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856733" w:rsidRPr="00856733">
        <w:rPr>
          <w:rFonts w:ascii="Arial" w:hAnsi="Arial" w:cs="Arial"/>
          <w:b/>
          <w:sz w:val="22"/>
          <w:szCs w:val="24"/>
        </w:rPr>
        <w:t>R1-1809824</w:t>
      </w:r>
    </w:p>
    <w:p w:rsidR="00BC335A" w:rsidRPr="009E704E" w:rsidRDefault="002671F4" w:rsidP="00BC335A">
      <w:pPr>
        <w:pStyle w:val="aa"/>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rsidR="00CE5F5F" w:rsidRDefault="00EC259E" w:rsidP="00BC335A">
      <w:pPr>
        <w:pStyle w:val="aa"/>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rsidR="00BC335A" w:rsidRPr="008E769D" w:rsidRDefault="00BC335A" w:rsidP="00BC335A">
      <w:pPr>
        <w:pStyle w:val="aa"/>
        <w:jc w:val="both"/>
        <w:rPr>
          <w:noProof w:val="0"/>
          <w:sz w:val="16"/>
        </w:rPr>
      </w:pPr>
      <w:bookmarkStart w:id="0" w:name="_Hlk495298459"/>
    </w:p>
    <w:p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770F5F">
        <w:rPr>
          <w:rFonts w:ascii="Arial" w:hAnsi="Arial"/>
          <w:sz w:val="22"/>
        </w:rPr>
        <w:t>3.5</w:t>
      </w:r>
    </w:p>
    <w:p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0A4528">
        <w:rPr>
          <w:rFonts w:ascii="Arial" w:hAnsi="Arial"/>
          <w:sz w:val="22"/>
        </w:rPr>
        <w:t>Panasonic</w:t>
      </w:r>
    </w:p>
    <w:p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w:t>
      </w:r>
      <w:r w:rsidR="000A4528">
        <w:rPr>
          <w:rFonts w:ascii="Arial" w:hAnsi="Arial"/>
          <w:sz w:val="22"/>
        </w:rPr>
        <w:t>the maintenance of TA</w:t>
      </w:r>
    </w:p>
    <w:bookmarkEnd w:id="0"/>
    <w:p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rsidR="00643736" w:rsidRDefault="00B524B6" w:rsidP="00D66E08">
      <w:pPr>
        <w:pStyle w:val="1"/>
        <w:rPr>
          <w:lang w:val="en-US"/>
        </w:rPr>
      </w:pPr>
      <w:r w:rsidRPr="008E769D">
        <w:rPr>
          <w:lang w:val="en-US"/>
        </w:rPr>
        <w:t>Introduction</w:t>
      </w:r>
    </w:p>
    <w:p w:rsidR="00665AF8" w:rsidRDefault="00665AF8" w:rsidP="00D47AA7">
      <w:r>
        <w:t xml:space="preserve">Following two documents were submitted in agenda 7.1.3.5. </w:t>
      </w:r>
    </w:p>
    <w:p w:rsidR="00665AF8" w:rsidRDefault="008E7A75" w:rsidP="00A55D54">
      <w:pPr>
        <w:ind w:leftChars="200" w:left="400"/>
      </w:pPr>
      <w:r>
        <w:t>[1]</w:t>
      </w:r>
      <w:r>
        <w:tab/>
      </w:r>
      <w:r w:rsidR="00A55D54" w:rsidRPr="00A55D54">
        <w:t>R1-1808494              TA command reception with dynamic BWP change         LG ELECTRONICS</w:t>
      </w:r>
    </w:p>
    <w:p w:rsidR="00A55D54" w:rsidRDefault="008E7A75" w:rsidP="00A55D54">
      <w:pPr>
        <w:ind w:leftChars="200" w:left="400"/>
      </w:pPr>
      <w:r>
        <w:t>[2]</w:t>
      </w:r>
      <w:r>
        <w:tab/>
      </w:r>
      <w:r w:rsidR="00A55D54" w:rsidRPr="00A55D54">
        <w:t>R1-1809430              Remaining issues on PDSCH rate matching in CORESET   Qualcomm Incorporate</w:t>
      </w:r>
    </w:p>
    <w:p w:rsidR="00163D3D" w:rsidRDefault="00163D3D" w:rsidP="00D47AA7"/>
    <w:p w:rsidR="009612BF" w:rsidRDefault="00665AF8" w:rsidP="00D47AA7">
      <w:r>
        <w:t>Following two documents we</w:t>
      </w:r>
      <w:r w:rsidR="001E1EFE">
        <w:t>re submitted in agenda 7.1.1.4.</w:t>
      </w:r>
    </w:p>
    <w:p w:rsidR="00163D3D" w:rsidRDefault="008E7A75" w:rsidP="00163D3D">
      <w:pPr>
        <w:ind w:leftChars="200" w:left="400"/>
      </w:pPr>
      <w:r>
        <w:t>[3]</w:t>
      </w:r>
      <w:r>
        <w:tab/>
      </w:r>
      <w:r w:rsidR="00163D3D">
        <w:t>R1-1808925</w:t>
      </w:r>
      <w:r w:rsidR="00163D3D">
        <w:tab/>
        <w:t>Correction on TA offset determination in TS38.213</w:t>
      </w:r>
      <w:r w:rsidR="00163D3D">
        <w:tab/>
        <w:t>Huawei, HiSilicon</w:t>
      </w:r>
    </w:p>
    <w:p w:rsidR="00665AF8" w:rsidRDefault="008E7A75" w:rsidP="00163D3D">
      <w:pPr>
        <w:ind w:leftChars="200" w:left="400"/>
      </w:pPr>
      <w:r>
        <w:t>[4]</w:t>
      </w:r>
      <w:r>
        <w:tab/>
      </w:r>
      <w:r w:rsidR="00163D3D">
        <w:t>R1-1809420</w:t>
      </w:r>
      <w:r w:rsidR="00163D3D">
        <w:tab/>
        <w:t>Maintenance for TA</w:t>
      </w:r>
      <w:r w:rsidR="00163D3D">
        <w:tab/>
        <w:t>Qualcomm Incorporated</w:t>
      </w:r>
    </w:p>
    <w:p w:rsidR="00163D3D" w:rsidRDefault="00163D3D" w:rsidP="00163D3D"/>
    <w:p w:rsidR="00665AF8" w:rsidRDefault="00665AF8" w:rsidP="00D47AA7">
      <w:r>
        <w:t xml:space="preserve">Following one </w:t>
      </w:r>
      <w:r w:rsidR="001E1EFE">
        <w:t>document</w:t>
      </w:r>
      <w:r>
        <w:t xml:space="preserve"> were submitted in agenda 7.1.2.3.</w:t>
      </w:r>
    </w:p>
    <w:p w:rsidR="00665AF8" w:rsidRDefault="008E7A75" w:rsidP="00A01FB3">
      <w:pPr>
        <w:ind w:leftChars="200" w:left="400"/>
      </w:pPr>
      <w:r>
        <w:t>[5]</w:t>
      </w:r>
      <w:r>
        <w:tab/>
      </w:r>
      <w:r w:rsidR="00A01FB3" w:rsidRPr="00A01FB3">
        <w:t>R1-1809138</w:t>
      </w:r>
      <w:r w:rsidR="00A01FB3" w:rsidRPr="00A01FB3">
        <w:tab/>
        <w:t>Remaining issues on beam management</w:t>
      </w:r>
      <w:r w:rsidR="00A01FB3" w:rsidRPr="00A01FB3">
        <w:tab/>
        <w:t>NTT DOCOMO, INC.</w:t>
      </w:r>
    </w:p>
    <w:p w:rsidR="00FF4A23" w:rsidRDefault="00FF4A23" w:rsidP="00D47AA7"/>
    <w:p w:rsidR="00FF4A23" w:rsidRPr="00FF4A23" w:rsidRDefault="00FF4A23" w:rsidP="00D47AA7">
      <w:pPr>
        <w:rPr>
          <w:rFonts w:eastAsia="ＭＳ 明朝"/>
          <w:lang w:eastAsia="ja-JP"/>
        </w:rPr>
      </w:pPr>
      <w:r>
        <w:rPr>
          <w:rFonts w:eastAsia="ＭＳ 明朝" w:hint="eastAsia"/>
          <w:lang w:eastAsia="ja-JP"/>
        </w:rPr>
        <w:t xml:space="preserve">[1] and [3] were discussed over the email reflector. [2] and [4] proposed to confirm previous working </w:t>
      </w:r>
      <w:r w:rsidR="001E1EFE">
        <w:rPr>
          <w:rFonts w:eastAsia="ＭＳ 明朝"/>
          <w:lang w:eastAsia="ja-JP"/>
        </w:rPr>
        <w:t>assumption</w:t>
      </w:r>
      <w:r>
        <w:rPr>
          <w:rFonts w:eastAsia="ＭＳ 明朝" w:hint="eastAsia"/>
          <w:lang w:eastAsia="ja-JP"/>
        </w:rPr>
        <w:t>. [5] discuss the interaction between BFR and TA</w:t>
      </w:r>
      <w:r>
        <w:rPr>
          <w:rFonts w:eastAsia="ＭＳ 明朝"/>
          <w:lang w:eastAsia="ja-JP"/>
        </w:rPr>
        <w:t>. I</w:t>
      </w:r>
      <w:r>
        <w:rPr>
          <w:rFonts w:eastAsia="ＭＳ 明朝" w:hint="eastAsia"/>
          <w:lang w:eastAsia="ja-JP"/>
        </w:rPr>
        <w:t>t is discussed in BFR session.</w:t>
      </w:r>
      <w:r w:rsidR="0025317D">
        <w:rPr>
          <w:rFonts w:eastAsia="ＭＳ 明朝"/>
          <w:lang w:eastAsia="ja-JP"/>
        </w:rPr>
        <w:t xml:space="preserve"> In the following, [1] and [3] are handled.</w:t>
      </w:r>
    </w:p>
    <w:p w:rsidR="00665AF8" w:rsidRDefault="00665AF8" w:rsidP="00D47AA7"/>
    <w:p w:rsidR="00D53685" w:rsidRDefault="003C2F6A" w:rsidP="003C2F6A">
      <w:pPr>
        <w:pStyle w:val="1"/>
      </w:pPr>
      <w:r w:rsidRPr="003C2F6A">
        <w:t>TA command reception with dynamic BWP change</w:t>
      </w:r>
    </w:p>
    <w:p w:rsidR="007965A9" w:rsidRPr="00A909F7" w:rsidRDefault="00A909F7" w:rsidP="00A909F7">
      <w:pPr>
        <w:rPr>
          <w:lang w:val="en-GB"/>
        </w:rPr>
      </w:pPr>
      <w:r>
        <w:rPr>
          <w:lang w:val="en-GB"/>
        </w:rPr>
        <w:t>In [1</w:t>
      </w:r>
      <w:r w:rsidR="001E1EFE">
        <w:rPr>
          <w:lang w:val="en-GB"/>
        </w:rPr>
        <w:t>], the</w:t>
      </w:r>
      <w:r w:rsidRPr="00A909F7">
        <w:rPr>
          <w:lang w:val="en-GB"/>
        </w:rPr>
        <w:t xml:space="preserve"> timing relation between DCI format 0_1 for active UL BWP switching and TA command reception are discussed.</w:t>
      </w:r>
      <w:r w:rsidR="008919E1">
        <w:rPr>
          <w:rFonts w:eastAsia="ＭＳ 明朝" w:hint="eastAsia"/>
          <w:lang w:val="en-GB" w:eastAsia="ja-JP"/>
        </w:rPr>
        <w:t xml:space="preserve"> </w:t>
      </w:r>
      <w:r w:rsidRPr="00A909F7">
        <w:rPr>
          <w:lang w:val="en-GB"/>
        </w:rPr>
        <w:t xml:space="preserve">The document discusses following three cases and </w:t>
      </w:r>
      <w:r w:rsidR="008919E1">
        <w:rPr>
          <w:lang w:val="en-GB"/>
        </w:rPr>
        <w:t xml:space="preserve">it was pointed out </w:t>
      </w:r>
      <w:r w:rsidRPr="00A909F7">
        <w:rPr>
          <w:lang w:val="en-GB"/>
        </w:rPr>
        <w:t>new numerology based</w:t>
      </w:r>
      <w:r w:rsidR="007965A9">
        <w:rPr>
          <w:lang w:val="en-GB"/>
        </w:rPr>
        <w:t xml:space="preserve"> TA is applied only for case 1. It is proposed that case 2 and case 3 are </w:t>
      </w:r>
      <w:r w:rsidR="002973A4">
        <w:rPr>
          <w:lang w:val="en-GB"/>
        </w:rPr>
        <w:t>applied to old</w:t>
      </w:r>
      <w:r w:rsidR="00475BF5">
        <w:rPr>
          <w:lang w:val="en-GB"/>
        </w:rPr>
        <w:t xml:space="preserve"> numerology based TA as gNB does not know the future </w:t>
      </w:r>
      <w:r w:rsidR="001E1EFE">
        <w:rPr>
          <w:lang w:val="en-GB"/>
        </w:rPr>
        <w:t>indication</w:t>
      </w:r>
      <w:r w:rsidR="00475BF5">
        <w:rPr>
          <w:lang w:val="en-GB"/>
        </w:rPr>
        <w:t xml:space="preserve"> of active UL BWP switching when TA command is issued.</w:t>
      </w:r>
      <w:r w:rsidR="007965A9">
        <w:rPr>
          <w:lang w:val="en-GB"/>
        </w:rPr>
        <w:t xml:space="preserve"> </w:t>
      </w:r>
    </w:p>
    <w:p w:rsidR="00A909F7" w:rsidRDefault="00A909F7" w:rsidP="00A909F7">
      <w:pPr>
        <w:jc w:val="center"/>
        <w:rPr>
          <w:lang w:eastAsia="ko-KR"/>
        </w:rPr>
      </w:pPr>
      <w:r>
        <w:rPr>
          <w:noProof/>
          <w:lang w:eastAsia="zh-CN"/>
        </w:rPr>
        <w:drawing>
          <wp:inline distT="0" distB="0" distL="0" distR="0">
            <wp:extent cx="4375785" cy="1072515"/>
            <wp:effectExtent l="0" t="0" r="5715" b="0"/>
            <wp:docPr id="3" name="図 3" descr="cid:image007.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cid:image007.jpg@01D43591.320FBFD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(a) Case 1</w:t>
      </w:r>
    </w:p>
    <w:p w:rsidR="00A909F7" w:rsidRDefault="00A909F7" w:rsidP="00A909F7">
      <w:pPr>
        <w:jc w:val="center"/>
      </w:pPr>
      <w:r>
        <w:rPr>
          <w:noProof/>
          <w:lang w:eastAsia="zh-CN"/>
        </w:rPr>
        <w:lastRenderedPageBreak/>
        <w:drawing>
          <wp:inline distT="0" distB="0" distL="0" distR="0">
            <wp:extent cx="4375785" cy="1072515"/>
            <wp:effectExtent l="0" t="0" r="5715" b="0"/>
            <wp:docPr id="2" name="図 2" descr="cid:image008.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id:image008.jpg@01D43591.320FBFD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(b) Case 2</w:t>
      </w:r>
    </w:p>
    <w:p w:rsidR="00A909F7" w:rsidRDefault="00A909F7" w:rsidP="00A909F7">
      <w:pPr>
        <w:jc w:val="center"/>
      </w:pPr>
      <w:r>
        <w:rPr>
          <w:noProof/>
          <w:lang w:eastAsia="zh-CN"/>
        </w:rPr>
        <w:drawing>
          <wp:inline distT="0" distB="0" distL="0" distR="0">
            <wp:extent cx="4375785" cy="1072515"/>
            <wp:effectExtent l="0" t="0" r="5715" b="0"/>
            <wp:docPr id="1" name="図 1" descr="cid:image009.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9.jpg@01D43591.320FBFD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(c) Case 3</w:t>
      </w:r>
    </w:p>
    <w:p w:rsidR="00A909F7" w:rsidRDefault="00A909F7" w:rsidP="00A909F7">
      <w:pPr>
        <w:pStyle w:val="aff1"/>
        <w:rPr>
          <w:rFonts w:eastAsia="ＭＳ 明朝"/>
          <w:color w:val="000000"/>
          <w:lang w:eastAsia="ja-JP"/>
        </w:rPr>
      </w:pPr>
    </w:p>
    <w:p w:rsidR="007965A9" w:rsidRDefault="007965A9" w:rsidP="007965A9">
      <w:pPr>
        <w:rPr>
          <w:lang w:val="en-GB"/>
        </w:rPr>
      </w:pPr>
      <w:r>
        <w:rPr>
          <w:lang w:val="en-GB"/>
        </w:rPr>
        <w:t xml:space="preserve">In the email discussion, </w:t>
      </w:r>
      <w:r w:rsidR="001E1EFE">
        <w:rPr>
          <w:lang w:val="en-GB"/>
        </w:rPr>
        <w:t>following</w:t>
      </w:r>
      <w:r>
        <w:rPr>
          <w:lang w:val="en-GB"/>
        </w:rPr>
        <w:t xml:space="preserve"> points are discussed. </w:t>
      </w:r>
    </w:p>
    <w:p w:rsidR="007965A9"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When is the timing of "active UL BWP switching"?</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It was recognized that current</w:t>
      </w:r>
      <w:r w:rsidR="00C32122">
        <w:rPr>
          <w:rFonts w:ascii="Times New Roman" w:hAnsi="Times New Roman"/>
          <w:sz w:val="20"/>
          <w:szCs w:val="20"/>
        </w:rPr>
        <w:t xml:space="preserve"> spec is not sufficiently clear as active UL BWP switching has the period of the transition from old </w:t>
      </w:r>
      <w:r w:rsidR="001E1EFE">
        <w:rPr>
          <w:rFonts w:ascii="Times New Roman" w:hAnsi="Times New Roman"/>
          <w:sz w:val="20"/>
          <w:szCs w:val="20"/>
        </w:rPr>
        <w:t>numerology</w:t>
      </w:r>
      <w:r w:rsidR="00C32122">
        <w:rPr>
          <w:rFonts w:ascii="Times New Roman" w:hAnsi="Times New Roman"/>
          <w:sz w:val="20"/>
          <w:szCs w:val="20"/>
        </w:rPr>
        <w:t xml:space="preserve"> to new </w:t>
      </w:r>
      <w:r w:rsidR="001E1EFE">
        <w:rPr>
          <w:rFonts w:ascii="Times New Roman" w:hAnsi="Times New Roman"/>
          <w:sz w:val="20"/>
          <w:szCs w:val="20"/>
        </w:rPr>
        <w:t>numerology</w:t>
      </w:r>
      <w:r w:rsidR="00C32122">
        <w:rPr>
          <w:rFonts w:ascii="Times New Roman" w:hAnsi="Times New Roman"/>
          <w:sz w:val="20"/>
          <w:szCs w:val="20"/>
        </w:rPr>
        <w:t>.</w:t>
      </w:r>
    </w:p>
    <w:p w:rsidR="008C3EA2" w:rsidRPr="002973A4" w:rsidRDefault="008C3EA2" w:rsidP="008C3EA2">
      <w:pPr>
        <w:pStyle w:val="af9"/>
        <w:ind w:left="1080"/>
        <w:rPr>
          <w:rFonts w:ascii="Times New Roman" w:hAnsi="Times New Roman"/>
          <w:sz w:val="20"/>
          <w:szCs w:val="20"/>
        </w:rPr>
      </w:pPr>
    </w:p>
    <w:p w:rsidR="008C3EA2"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Whether optimization of the behaviour when TA command and active UL BWP switching happen closed timing are necessary or the si</w:t>
      </w:r>
      <w:r w:rsidR="008C3EA2" w:rsidRPr="002973A4">
        <w:rPr>
          <w:rFonts w:ascii="Times New Roman" w:hAnsi="Times New Roman"/>
          <w:sz w:val="20"/>
          <w:szCs w:val="20"/>
          <w:lang w:val="en-GB"/>
        </w:rPr>
        <w:t>mplest solution should be taken.</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To take simplest solution where the latest numerology is taken into account when TA command is applied and the order/timing of TA command and UL BWP switching are not taken into account.</w:t>
      </w:r>
    </w:p>
    <w:p w:rsidR="008C3EA2" w:rsidRPr="002973A4" w:rsidRDefault="008C3EA2" w:rsidP="008C3EA2">
      <w:pPr>
        <w:pStyle w:val="af9"/>
        <w:ind w:left="1080"/>
        <w:rPr>
          <w:rFonts w:ascii="Times New Roman" w:hAnsi="Times New Roman"/>
          <w:sz w:val="20"/>
          <w:szCs w:val="20"/>
        </w:rPr>
      </w:pPr>
    </w:p>
    <w:p w:rsidR="007965A9"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xml:space="preserve">- In FDD, during the transient time of </w:t>
      </w:r>
      <w:r w:rsidR="008C3EA2" w:rsidRPr="002973A4">
        <w:rPr>
          <w:rFonts w:ascii="Times New Roman" w:hAnsi="Times New Roman"/>
          <w:sz w:val="20"/>
          <w:szCs w:val="20"/>
          <w:lang w:val="en-GB"/>
        </w:rPr>
        <w:t xml:space="preserve">active UL BWP switching, whether DL reception is possible or </w:t>
      </w:r>
      <w:r w:rsidR="001E1EFE" w:rsidRPr="002973A4">
        <w:rPr>
          <w:rFonts w:ascii="Times New Roman" w:hAnsi="Times New Roman"/>
          <w:sz w:val="20"/>
          <w:szCs w:val="20"/>
          <w:lang w:val="en-GB"/>
        </w:rPr>
        <w:t>not.</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 xml:space="preserve">This is further discussed in BWP session. Current offline discussion status is DL reception does not </w:t>
      </w:r>
      <w:r w:rsidR="001E1EFE" w:rsidRPr="002973A4">
        <w:rPr>
          <w:rFonts w:ascii="Times New Roman" w:hAnsi="Times New Roman"/>
          <w:sz w:val="20"/>
          <w:szCs w:val="20"/>
        </w:rPr>
        <w:t>support</w:t>
      </w:r>
      <w:r w:rsidRPr="002973A4">
        <w:rPr>
          <w:rFonts w:ascii="Times New Roman" w:hAnsi="Times New Roman"/>
          <w:sz w:val="20"/>
          <w:szCs w:val="20"/>
        </w:rPr>
        <w:t xml:space="preserve"> during the active UL BWP switching. Therefore, case 1 is not going to be supported.  </w:t>
      </w:r>
    </w:p>
    <w:p w:rsidR="00A909F7" w:rsidRDefault="00A909F7" w:rsidP="00D53685">
      <w:pPr>
        <w:rPr>
          <w:rFonts w:ascii="Calibri" w:eastAsia="ＭＳ 明朝" w:hAnsi="Calibri" w:cs="Calibri"/>
          <w:color w:val="000000"/>
          <w:sz w:val="22"/>
          <w:szCs w:val="22"/>
          <w:lang w:eastAsia="ja-JP"/>
        </w:rPr>
      </w:pPr>
    </w:p>
    <w:p w:rsidR="000B6F43" w:rsidRDefault="000B6F43" w:rsidP="000B6F43">
      <w:pPr>
        <w:rPr>
          <w:lang w:val="en-GB"/>
        </w:rPr>
      </w:pPr>
      <w:r>
        <w:rPr>
          <w:lang w:val="en-GB"/>
        </w:rPr>
        <w:t xml:space="preserve">According to the first point, it was recognized that some </w:t>
      </w:r>
      <w:r w:rsidR="001E1EFE">
        <w:rPr>
          <w:lang w:val="en-GB"/>
        </w:rPr>
        <w:t>clarification</w:t>
      </w:r>
      <w:r>
        <w:rPr>
          <w:lang w:val="en-GB"/>
        </w:rPr>
        <w:t xml:space="preserve"> on the transient period of active BWP change is necessary. On the other hand, if BWP session conclude no reception during the change of active BWP</w:t>
      </w:r>
      <w:r w:rsidR="00464CCE">
        <w:rPr>
          <w:lang w:val="en-GB"/>
        </w:rPr>
        <w:t xml:space="preserve">, no specific </w:t>
      </w:r>
      <w:r w:rsidR="001E1EFE">
        <w:rPr>
          <w:lang w:val="en-GB"/>
        </w:rPr>
        <w:t>clarification</w:t>
      </w:r>
      <w:r w:rsidR="00464CCE">
        <w:rPr>
          <w:lang w:val="en-GB"/>
        </w:rPr>
        <w:t xml:space="preserve"> is necessary. Therefore, feature lead </w:t>
      </w:r>
      <w:r w:rsidR="001E1EFE">
        <w:rPr>
          <w:lang w:val="en-GB"/>
        </w:rPr>
        <w:t>proposes</w:t>
      </w:r>
      <w:r w:rsidR="00464CCE">
        <w:rPr>
          <w:lang w:val="en-GB"/>
        </w:rPr>
        <w:t xml:space="preserve"> to wait the progress/</w:t>
      </w:r>
      <w:r w:rsidR="005D47B6">
        <w:rPr>
          <w:lang w:val="en-GB"/>
        </w:rPr>
        <w:t>clarification of BWP switching.</w:t>
      </w:r>
    </w:p>
    <w:p w:rsidR="000B6F43" w:rsidRDefault="000B6F43" w:rsidP="00D53685">
      <w:pPr>
        <w:rPr>
          <w:rFonts w:ascii="Calibri" w:eastAsia="ＭＳ 明朝" w:hAnsi="Calibri" w:cs="Calibri"/>
          <w:color w:val="000000"/>
          <w:sz w:val="22"/>
          <w:szCs w:val="22"/>
          <w:lang w:eastAsia="ja-JP"/>
        </w:rPr>
      </w:pPr>
    </w:p>
    <w:p w:rsidR="002730A6" w:rsidRDefault="002730A6" w:rsidP="002730A6">
      <w:pPr>
        <w:pStyle w:val="1"/>
      </w:pPr>
      <w:r w:rsidRPr="003C2F6A">
        <w:t>TA command reception with dynamic BWP change</w:t>
      </w:r>
    </w:p>
    <w:p w:rsidR="00F95A17" w:rsidRPr="00F95A17" w:rsidRDefault="00F95A17" w:rsidP="002730A6">
      <w:pPr>
        <w:rPr>
          <w:rFonts w:eastAsia="ＭＳ 明朝"/>
          <w:lang w:val="en-GB" w:eastAsia="ja-JP"/>
        </w:rPr>
      </w:pPr>
      <w:r w:rsidRPr="00F95A17">
        <w:rPr>
          <w:lang w:val="en-GB"/>
        </w:rPr>
        <w:t>In the scenario when multiple serving cells configured to a UE are in the same TAG, UE UL transmit timings of the serving cells may not be aligned with each other if the serving cells are not with the same duplex mode, frequency range, or LTE-NR coexistence case. Thus, the same UL transmit timing for serving cells in the same TAG should be specified ensured in the RAN1 specification.</w:t>
      </w:r>
      <w:r>
        <w:rPr>
          <w:rFonts w:eastAsia="ＭＳ 明朝" w:hint="eastAsia"/>
          <w:lang w:val="en-GB" w:eastAsia="ja-JP"/>
        </w:rPr>
        <w:t xml:space="preserve"> </w:t>
      </w:r>
      <w:r>
        <w:rPr>
          <w:lang w:val="en-GB"/>
        </w:rPr>
        <w:t>According to RAN4 discussion, a</w:t>
      </w:r>
      <w:r w:rsidRPr="002730A6">
        <w:rPr>
          <w:lang w:val="en-GB"/>
        </w:rPr>
        <w:t xml:space="preserve"> dedicated RRC parameter has been introduced to flexibly indicate one of the three </w:t>
      </w:r>
      <w:r w:rsidRPr="00574DD6">
        <w:rPr>
          <w:rFonts w:eastAsia="DengXian"/>
          <w:i/>
          <w:lang w:val="en-GB"/>
        </w:rPr>
        <w:t>N</w:t>
      </w:r>
      <w:r w:rsidRPr="00574DD6">
        <w:rPr>
          <w:rFonts w:eastAsia="DengXian"/>
          <w:vertAlign w:val="subscript"/>
          <w:lang w:val="en-GB"/>
        </w:rPr>
        <w:t>TA_offset</w:t>
      </w:r>
      <w:r>
        <w:rPr>
          <w:rFonts w:hint="eastAsia"/>
          <w:lang w:eastAsia="zh-CN"/>
        </w:rPr>
        <w:t xml:space="preserve"> </w:t>
      </w:r>
      <w:r w:rsidRPr="002730A6">
        <w:rPr>
          <w:lang w:val="en-GB"/>
        </w:rPr>
        <w:t>value</w:t>
      </w:r>
      <w:r>
        <w:rPr>
          <w:lang w:val="en-GB"/>
        </w:rPr>
        <w:t>s including 0, 25600, and 39936.</w:t>
      </w:r>
      <w:r>
        <w:rPr>
          <w:rFonts w:eastAsia="ＭＳ 明朝" w:hint="eastAsia"/>
          <w:lang w:val="en-GB" w:eastAsia="ja-JP"/>
        </w:rPr>
        <w:t xml:space="preserve"> </w:t>
      </w:r>
      <w:r>
        <w:t xml:space="preserve">Since the value </w:t>
      </w:r>
      <w:r>
        <w:rPr>
          <w:rFonts w:hint="eastAsia"/>
          <w:lang w:eastAsia="zh-CN"/>
        </w:rPr>
        <w:t xml:space="preserve">of </w:t>
      </w:r>
      <w:r w:rsidRPr="00A90E09">
        <w:rPr>
          <w:rFonts w:hint="eastAsia"/>
          <w:i/>
          <w:lang w:eastAsia="zh-CN"/>
        </w:rPr>
        <w:t>N</w:t>
      </w:r>
      <w:r w:rsidRPr="00A90E09">
        <w:rPr>
          <w:rFonts w:hint="eastAsia"/>
          <w:vertAlign w:val="subscript"/>
          <w:lang w:eastAsia="zh-CN"/>
        </w:rPr>
        <w:t>TA_offset</w:t>
      </w:r>
      <w:r w:rsidRPr="004E5417">
        <w:rPr>
          <w:lang w:eastAsia="zh-CN"/>
        </w:rPr>
        <w:t xml:space="preserve"> can be</w:t>
      </w:r>
      <w:r>
        <w:rPr>
          <w:lang w:eastAsia="zh-CN"/>
        </w:rPr>
        <w:t xml:space="preserve"> flexibly</w:t>
      </w:r>
      <w:r w:rsidRPr="004E5417">
        <w:rPr>
          <w:lang w:eastAsia="zh-CN"/>
        </w:rPr>
        <w:t xml:space="preserve"> configured</w:t>
      </w:r>
      <w:r>
        <w:rPr>
          <w:lang w:eastAsia="zh-CN"/>
        </w:rPr>
        <w:t xml:space="preserve"> to UE per serving cell, [3] propose that to achieve the same UL transmit timing for multiple cells in the same TAG by network configuration rather than resolving at the UE side.</w:t>
      </w:r>
    </w:p>
    <w:p w:rsidR="00F95A17" w:rsidRDefault="00F95A17" w:rsidP="002730A6">
      <w:pPr>
        <w:rPr>
          <w:rFonts w:eastAsia="ＭＳ 明朝"/>
          <w:lang w:val="en-GB" w:eastAsia="ja-JP"/>
        </w:rPr>
      </w:pPr>
      <w:r>
        <w:rPr>
          <w:rFonts w:eastAsia="ＭＳ 明朝" w:hint="eastAsia"/>
          <w:lang w:val="en-GB" w:eastAsia="ja-JP"/>
        </w:rPr>
        <w:t>In the email discussion, DOCOMO proposed to give flexibility to netwo</w:t>
      </w:r>
      <w:r>
        <w:rPr>
          <w:rFonts w:eastAsia="ＭＳ 明朝"/>
          <w:lang w:val="en-GB" w:eastAsia="ja-JP"/>
        </w:rPr>
        <w:t xml:space="preserve">rk between the </w:t>
      </w:r>
      <w:r w:rsidRPr="00F95A17">
        <w:rPr>
          <w:rFonts w:eastAsia="ＭＳ 明朝"/>
          <w:lang w:val="en-GB" w:eastAsia="ja-JP"/>
        </w:rPr>
        <w:t xml:space="preserve">previous approach (i.e., allow different values </w:t>
      </w:r>
      <w:r w:rsidRPr="00574DD6">
        <w:rPr>
          <w:rFonts w:eastAsia="DengXian"/>
          <w:i/>
          <w:lang w:val="en-GB"/>
        </w:rPr>
        <w:t>N</w:t>
      </w:r>
      <w:r w:rsidRPr="00574DD6">
        <w:rPr>
          <w:rFonts w:eastAsia="DengXian"/>
          <w:vertAlign w:val="subscript"/>
          <w:lang w:val="en-GB"/>
        </w:rPr>
        <w:t>TA_offset</w:t>
      </w:r>
      <w:r w:rsidRPr="00F95A17">
        <w:rPr>
          <w:rFonts w:eastAsia="ＭＳ 明朝"/>
          <w:lang w:val="en-GB" w:eastAsia="ja-JP"/>
        </w:rPr>
        <w:t xml:space="preserve"> of for serving cells, and handle the issue by </w:t>
      </w:r>
      <w:r w:rsidRPr="00574DD6">
        <w:rPr>
          <w:rFonts w:eastAsia="DengXian"/>
          <w:i/>
          <w:lang w:val="en-GB"/>
        </w:rPr>
        <w:t>N</w:t>
      </w:r>
      <w:r w:rsidRPr="00574DD6">
        <w:rPr>
          <w:rFonts w:eastAsia="DengXian"/>
          <w:vertAlign w:val="subscript"/>
          <w:lang w:val="en-GB"/>
        </w:rPr>
        <w:t>TAt</w:t>
      </w:r>
      <w:r w:rsidRPr="00F95A17">
        <w:rPr>
          <w:rFonts w:eastAsia="ＭＳ 明朝"/>
          <w:lang w:val="en-GB" w:eastAsia="ja-JP"/>
        </w:rPr>
        <w:t xml:space="preserve">) and </w:t>
      </w:r>
      <w:r>
        <w:rPr>
          <w:rFonts w:eastAsia="ＭＳ 明朝"/>
          <w:lang w:val="en-GB" w:eastAsia="ja-JP"/>
        </w:rPr>
        <w:t xml:space="preserve">the network </w:t>
      </w:r>
      <w:r w:rsidR="0082409E">
        <w:rPr>
          <w:rFonts w:eastAsia="ＭＳ 明朝"/>
          <w:lang w:val="en-GB" w:eastAsia="ja-JP"/>
        </w:rPr>
        <w:t xml:space="preserve">to configure the same value of </w:t>
      </w:r>
      <w:r w:rsidR="0082409E" w:rsidRPr="00574DD6">
        <w:rPr>
          <w:rFonts w:eastAsia="DengXian"/>
          <w:i/>
          <w:lang w:val="en-GB"/>
        </w:rPr>
        <w:t>N</w:t>
      </w:r>
      <w:r w:rsidR="0082409E" w:rsidRPr="00574DD6">
        <w:rPr>
          <w:rFonts w:eastAsia="DengXian"/>
          <w:vertAlign w:val="subscript"/>
          <w:lang w:val="en-GB"/>
        </w:rPr>
        <w:t>TA_offset</w:t>
      </w:r>
      <w:r w:rsidR="0082409E" w:rsidRPr="00F95A17">
        <w:rPr>
          <w:rFonts w:eastAsia="ＭＳ 明朝"/>
          <w:lang w:val="en-GB" w:eastAsia="ja-JP"/>
        </w:rPr>
        <w:t xml:space="preserve"> </w:t>
      </w:r>
      <w:r w:rsidR="0082409E">
        <w:rPr>
          <w:rFonts w:eastAsia="ＭＳ 明朝"/>
          <w:lang w:val="en-GB" w:eastAsia="ja-JP"/>
        </w:rPr>
        <w:t>for serving cells in the same TAG.</w:t>
      </w:r>
    </w:p>
    <w:p w:rsidR="00A8364A" w:rsidRDefault="00F34859" w:rsidP="00D53685">
      <w:pPr>
        <w:rPr>
          <w:lang w:val="en-GB"/>
        </w:rPr>
      </w:pPr>
      <w:r>
        <w:rPr>
          <w:lang w:val="en-GB"/>
        </w:rPr>
        <w:lastRenderedPageBreak/>
        <w:t xml:space="preserve">Afer </w:t>
      </w:r>
      <w:bookmarkStart w:id="1" w:name="_GoBack"/>
      <w:bookmarkEnd w:id="1"/>
      <w:r w:rsidR="00C908D7">
        <w:rPr>
          <w:lang w:val="en-GB"/>
        </w:rPr>
        <w:t xml:space="preserve">offline discussion, following prposal was made. </w:t>
      </w:r>
      <w:r w:rsidR="0082409E">
        <w:rPr>
          <w:lang w:val="en-GB"/>
        </w:rPr>
        <w:t xml:space="preserve">Feature lead propose to </w:t>
      </w:r>
      <w:r w:rsidR="00C908D7">
        <w:rPr>
          <w:lang w:val="en-GB"/>
        </w:rPr>
        <w:t>approve following.</w:t>
      </w:r>
    </w:p>
    <w:p w:rsidR="0081107D" w:rsidRPr="00C908D7" w:rsidRDefault="0081107D" w:rsidP="00D53685">
      <w:pPr>
        <w:rPr>
          <w:lang w:val="en-GB"/>
        </w:rPr>
      </w:pPr>
    </w:p>
    <w:tbl>
      <w:tblPr>
        <w:tblStyle w:val="af1"/>
        <w:tblW w:w="0" w:type="auto"/>
        <w:tblLook w:val="04A0" w:firstRow="1" w:lastRow="0" w:firstColumn="1" w:lastColumn="0" w:noHBand="0" w:noVBand="1"/>
      </w:tblPr>
      <w:tblGrid>
        <w:gridCol w:w="9962"/>
      </w:tblGrid>
      <w:tr w:rsidR="00A8364A" w:rsidTr="00A8364A">
        <w:tc>
          <w:tcPr>
            <w:tcW w:w="9962" w:type="dxa"/>
          </w:tcPr>
          <w:p w:rsidR="004C2939" w:rsidRDefault="004C2939" w:rsidP="004C2939">
            <w:pPr>
              <w:jc w:val="center"/>
              <w:rPr>
                <w:color w:val="FF0000"/>
                <w:kern w:val="2"/>
                <w:lang w:eastAsia="zh-CN"/>
              </w:rPr>
            </w:pPr>
            <w:r>
              <w:rPr>
                <w:color w:val="FF0000"/>
                <w:kern w:val="2"/>
                <w:lang w:eastAsia="zh-CN"/>
              </w:rPr>
              <w:t>--------------------------&lt; Start of text proposal for TS38.213 &gt;--------------------------</w:t>
            </w:r>
          </w:p>
          <w:p w:rsidR="004C2939" w:rsidRDefault="004C2939" w:rsidP="004C2939">
            <w:pPr>
              <w:keepNext/>
              <w:keepLines/>
              <w:autoSpaceDE/>
              <w:adjustRightInd/>
              <w:spacing w:before="180"/>
              <w:jc w:val="left"/>
              <w:outlineLvl w:val="1"/>
              <w:rPr>
                <w:rFonts w:ascii="Arial" w:eastAsia="DengXian" w:hAnsi="Arial"/>
                <w:sz w:val="32"/>
                <w:lang w:val="en-GB"/>
              </w:rPr>
            </w:pPr>
            <w:r>
              <w:rPr>
                <w:rFonts w:ascii="Arial" w:eastAsia="DengXian" w:hAnsi="Arial"/>
                <w:sz w:val="32"/>
                <w:lang w:val="en-GB"/>
              </w:rPr>
              <w:t>4.2</w:t>
            </w:r>
            <w:r>
              <w:rPr>
                <w:rFonts w:ascii="Arial" w:eastAsia="DengXian" w:hAnsi="Arial"/>
                <w:sz w:val="32"/>
                <w:lang w:val="en-GB"/>
              </w:rPr>
              <w:tab/>
              <w:t>Transmission timing adjustments</w:t>
            </w:r>
          </w:p>
          <w:p w:rsidR="006C155B" w:rsidRPr="0081107D" w:rsidRDefault="006C155B" w:rsidP="004C2939">
            <w:pPr>
              <w:autoSpaceDE/>
              <w:adjustRightInd/>
              <w:jc w:val="left"/>
              <w:rPr>
                <w:rFonts w:eastAsia="DengXian"/>
                <w:color w:val="FF0000"/>
                <w:lang w:val="en-GB" w:eastAsia="zh-CN"/>
              </w:rPr>
            </w:pPr>
            <w:r w:rsidRPr="0081107D">
              <w:rPr>
                <w:rFonts w:eastAsia="DengXian" w:hint="eastAsia"/>
                <w:color w:val="FF0000"/>
                <w:lang w:val="en-GB" w:eastAsia="zh-CN"/>
              </w:rPr>
              <w:t xml:space="preserve">A UE determines the value of </w:t>
            </w:r>
            <w:r w:rsidRPr="0081107D">
              <w:rPr>
                <w:rFonts w:eastAsia="DengXian"/>
                <w:color w:val="FF0000"/>
                <w:position w:val="-12"/>
                <w:lang w:val="en-GB"/>
              </w:rPr>
              <w:object w:dxaOrig="73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18" o:title=""/>
                </v:shape>
                <o:OLEObject Type="Embed" ProgID="Equation.3" ShapeID="_x0000_i1025" DrawAspect="Content" ObjectID="_1596492922" r:id="rId19"/>
              </w:object>
            </w:r>
            <w:r w:rsidRPr="0081107D">
              <w:rPr>
                <w:rFonts w:eastAsia="DengXian" w:hint="eastAsia"/>
                <w:color w:val="FF0000"/>
                <w:lang w:val="en-GB" w:eastAsia="zh-CN"/>
              </w:rPr>
              <w:t xml:space="preserve">for a serving cell by higher layer parameter n-TimingAdvanceOffset of the serving cell. If the n-TimingAdvanceOffset is absent, its default value for the serving cell is </w:t>
            </w:r>
            <w:r w:rsidRPr="0081107D">
              <w:rPr>
                <w:rFonts w:eastAsia="ＭＳ 明朝"/>
                <w:color w:val="FF0000"/>
                <w:lang w:val="en-GB"/>
              </w:rPr>
              <w:t xml:space="preserve">described in </w:t>
            </w:r>
            <w:r w:rsidRPr="0081107D">
              <w:rPr>
                <w:rFonts w:eastAsia="DengXian"/>
                <w:color w:val="FF0000"/>
                <w:lang w:val="en-GB"/>
              </w:rPr>
              <w:t>[10, TS 38.133</w:t>
            </w:r>
            <w:r w:rsidRPr="0081107D">
              <w:rPr>
                <w:rFonts w:eastAsia="ＭＳ 明朝"/>
                <w:color w:val="FF0000"/>
                <w:lang w:val="en-GB"/>
              </w:rPr>
              <w:t>].</w:t>
            </w:r>
            <w:r w:rsidRPr="0081107D">
              <w:rPr>
                <w:rFonts w:eastAsia="DengXian" w:hint="eastAsia"/>
                <w:color w:val="FF0000"/>
                <w:lang w:val="en-GB" w:eastAsia="zh-CN"/>
              </w:rPr>
              <w:t xml:space="preserve"> </w:t>
            </w:r>
          </w:p>
          <w:p w:rsidR="004C2939" w:rsidRPr="006C155B" w:rsidRDefault="004C2939" w:rsidP="004C2939">
            <w:pPr>
              <w:autoSpaceDE/>
              <w:adjustRightInd/>
              <w:jc w:val="left"/>
              <w:rPr>
                <w:rFonts w:eastAsia="ＭＳ 明朝"/>
                <w:strike/>
                <w:color w:val="00B0F0"/>
                <w:lang w:val="en-GB"/>
              </w:rPr>
            </w:pPr>
            <w:r>
              <w:rPr>
                <w:rFonts w:eastAsia="DengXian"/>
                <w:lang w:val="en-GB"/>
              </w:rPr>
              <w:t xml:space="preserve">If a UE is configured with two UL carriers in a serving cell, a same value of </w:t>
            </w:r>
            <w:r w:rsidRPr="00EA69D4">
              <w:rPr>
                <w:rFonts w:eastAsia="DengXian"/>
                <w:position w:val="-12"/>
                <w:lang w:val="en-GB"/>
              </w:rPr>
              <w:object w:dxaOrig="732" w:dyaOrig="312">
                <v:shape id="_x0000_i1026" type="#_x0000_t75" style="width:36.75pt;height:15.75pt" o:ole="">
                  <v:imagedata r:id="rId18" o:title=""/>
                </v:shape>
                <o:OLEObject Type="Embed" ProgID="Equation.3" ShapeID="_x0000_i1026" DrawAspect="Content" ObjectID="_1596492923" r:id="rId20"/>
              </w:object>
            </w:r>
            <w:r>
              <w:rPr>
                <w:rFonts w:eastAsia="DengXian"/>
                <w:lang w:val="en-GB"/>
              </w:rPr>
              <w:t xml:space="preserve"> applies to both carriers. </w:t>
            </w:r>
            <w:r w:rsidRPr="0081107D">
              <w:rPr>
                <w:rFonts w:eastAsia="DengXian"/>
                <w:strike/>
                <w:color w:val="FF0000"/>
                <w:lang w:val="en-GB"/>
              </w:rPr>
              <w:t xml:space="preserve">The value of </w:t>
            </w:r>
            <w:r w:rsidRPr="0081107D">
              <w:rPr>
                <w:rFonts w:eastAsia="DengXian"/>
                <w:strike/>
                <w:color w:val="FF0000"/>
                <w:position w:val="-12"/>
                <w:lang w:val="en-GB"/>
              </w:rPr>
              <w:object w:dxaOrig="732" w:dyaOrig="312">
                <v:shape id="_x0000_i1027" type="#_x0000_t75" style="width:36.75pt;height:15.75pt" o:ole="">
                  <v:imagedata r:id="rId18" o:title=""/>
                </v:shape>
                <o:OLEObject Type="Embed" ProgID="Equation.3" ShapeID="_x0000_i1027" DrawAspect="Content" ObjectID="_1596492924" r:id="rId21"/>
              </w:object>
            </w:r>
            <w:r w:rsidRPr="0081107D">
              <w:rPr>
                <w:rFonts w:eastAsia="DengXian"/>
                <w:strike/>
                <w:color w:val="FF0000"/>
                <w:lang w:val="en-GB"/>
              </w:rPr>
              <w:t xml:space="preserve"> is determined from the non-supplementary UL carrier.</w:t>
            </w:r>
            <w:r w:rsidRPr="0081107D">
              <w:rPr>
                <w:rFonts w:eastAsia="DengXian"/>
                <w:strike/>
                <w:color w:val="FF0000"/>
                <w:position w:val="-12"/>
                <w:lang w:val="en-GB"/>
              </w:rPr>
              <w:object w:dxaOrig="732" w:dyaOrig="312">
                <v:shape id="_x0000_i1028" type="#_x0000_t75" style="width:36.75pt;height:15.75pt" o:ole="">
                  <v:imagedata r:id="rId18" o:title=""/>
                </v:shape>
                <o:OLEObject Type="Embed" ProgID="Equation.3" ShapeID="_x0000_i1028" DrawAspect="Content" ObjectID="_1596492925" r:id="rId22"/>
              </w:object>
            </w:r>
            <w:r w:rsidRPr="0081107D">
              <w:rPr>
                <w:rFonts w:eastAsia="ＭＳ 明朝"/>
                <w:strike/>
                <w:color w:val="FF0000"/>
                <w:lang w:val="en-GB"/>
              </w:rPr>
              <w:t xml:space="preserve"> is described in </w:t>
            </w:r>
            <w:r w:rsidRPr="0081107D">
              <w:rPr>
                <w:rFonts w:eastAsia="DengXian"/>
                <w:strike/>
                <w:color w:val="FF0000"/>
                <w:lang w:val="en-GB"/>
              </w:rPr>
              <w:t>[10, TS 38.133</w:t>
            </w:r>
            <w:r w:rsidRPr="0081107D">
              <w:rPr>
                <w:rFonts w:eastAsia="ＭＳ 明朝"/>
                <w:strike/>
                <w:color w:val="FF0000"/>
                <w:lang w:val="en-GB"/>
              </w:rPr>
              <w:t>].</w:t>
            </w:r>
          </w:p>
          <w:p w:rsidR="004C2939" w:rsidRPr="004C2939" w:rsidRDefault="004C2939" w:rsidP="004C2939">
            <w:pPr>
              <w:autoSpaceDE/>
              <w:adjustRightInd/>
              <w:jc w:val="left"/>
              <w:rPr>
                <w:rFonts w:eastAsia="DengXian"/>
                <w:strike/>
                <w:color w:val="FF0000"/>
                <w:lang w:val="en-GB"/>
              </w:rPr>
            </w:pPr>
            <w:r w:rsidRPr="004C2939">
              <w:rPr>
                <w:rFonts w:eastAsia="DengXian"/>
                <w:strike/>
                <w:color w:val="FF0000"/>
                <w:lang w:val="en-GB"/>
              </w:rPr>
              <w:t>Upon reception of a timing advance command for a TAG containing the primary cell or PSCell, the UE adjusts uplink transmission timing</w:t>
            </w:r>
            <w:r w:rsidRPr="004C2939">
              <w:rPr>
                <w:rFonts w:eastAsia="ＭＳ 明朝"/>
                <w:strike/>
                <w:color w:val="FF0000"/>
                <w:lang w:val="en-GB"/>
              </w:rPr>
              <w:t xml:space="preserve"> for PUCCH/PUSCH/SRS of the primary cell </w:t>
            </w:r>
            <w:r w:rsidRPr="004C2939">
              <w:rPr>
                <w:rFonts w:eastAsia="DengXian"/>
                <w:strike/>
                <w:color w:val="FF0000"/>
                <w:lang w:val="en-GB"/>
              </w:rPr>
              <w:t>or PSCell</w:t>
            </w:r>
            <w:r w:rsidRPr="004C2939">
              <w:rPr>
                <w:rFonts w:eastAsia="ＭＳ 明朝"/>
                <w:strike/>
                <w:color w:val="FF0000"/>
                <w:lang w:val="en-GB"/>
              </w:rPr>
              <w:t xml:space="preserve"> based on the received timing advance command</w:t>
            </w:r>
            <w:r w:rsidRPr="004C2939">
              <w:rPr>
                <w:rFonts w:eastAsia="DengXian"/>
                <w:strike/>
                <w:color w:val="FF0000"/>
                <w:lang w:val="en-GB"/>
              </w:rPr>
              <w:t>.</w:t>
            </w:r>
          </w:p>
          <w:p w:rsidR="004C2939" w:rsidRDefault="004C2939" w:rsidP="004C2939">
            <w:pPr>
              <w:autoSpaceDE/>
              <w:adjustRightInd/>
              <w:jc w:val="left"/>
              <w:rPr>
                <w:rFonts w:eastAsia="DengXian"/>
                <w:lang w:val="en-GB"/>
              </w:rPr>
            </w:pPr>
            <w:r w:rsidRPr="004C2939">
              <w:rPr>
                <w:rFonts w:eastAsia="DengXian"/>
                <w:strike/>
                <w:color w:val="FF0000"/>
                <w:lang w:val="en-GB"/>
              </w:rPr>
              <w:t>The UL transmission timing for PUSCH/SRS/PUCCH of a secondary cell is the same as the primary cell if the secondary cell and the primary cell belong to the same TAG.</w:t>
            </w:r>
            <w:r>
              <w:rPr>
                <w:rFonts w:eastAsia="DengXian"/>
                <w:lang w:val="en-GB"/>
              </w:rPr>
              <w:t xml:space="preserve"> </w:t>
            </w:r>
            <w:r w:rsidRPr="004C2939">
              <w:rPr>
                <w:rFonts w:eastAsia="DengXian"/>
                <w:strike/>
                <w:color w:val="FF0000"/>
                <w:lang w:val="en-GB"/>
              </w:rPr>
              <w:t xml:space="preserve">If the primary cell in a TAG operates with paired DL/UL spectrum and a secondary cell in the same TAG operates with unpaired DL/UL spectrum, a UE may assume that </w:t>
            </w:r>
            <w:r w:rsidRPr="004C2939">
              <w:rPr>
                <w:rFonts w:eastAsia="DengXian"/>
                <w:strike/>
                <w:color w:val="FF0000"/>
                <w:position w:val="-10"/>
                <w:lang w:val="en-GB"/>
              </w:rPr>
              <w:object w:dxaOrig="1128" w:dyaOrig="300">
                <v:shape id="_x0000_i1029" type="#_x0000_t75" style="width:56.25pt;height:15pt" o:ole="">
                  <v:imagedata r:id="rId23" o:title=""/>
                </v:shape>
                <o:OLEObject Type="Embed" ProgID="Equation.3" ShapeID="_x0000_i1029" DrawAspect="Content" ObjectID="_1596492926" r:id="rId24"/>
              </w:object>
            </w:r>
            <w:r w:rsidRPr="004C2939">
              <w:rPr>
                <w:rFonts w:eastAsia="DengXian"/>
                <w:strike/>
                <w:color w:val="FF0000"/>
                <w:lang w:val="en-GB"/>
              </w:rPr>
              <w:t xml:space="preserve"> for FR1 and </w:t>
            </w:r>
            <w:r w:rsidRPr="004C2939">
              <w:rPr>
                <w:rFonts w:eastAsia="DengXian"/>
                <w:strike/>
                <w:color w:val="FF0000"/>
                <w:position w:val="-10"/>
                <w:lang w:val="en-GB"/>
              </w:rPr>
              <w:object w:dxaOrig="1056" w:dyaOrig="300">
                <v:shape id="_x0000_i1030" type="#_x0000_t75" style="width:52.5pt;height:15pt" o:ole="">
                  <v:imagedata r:id="rId25" o:title=""/>
                </v:shape>
                <o:OLEObject Type="Embed" ProgID="Equation.3" ShapeID="_x0000_i1030" DrawAspect="Content" ObjectID="_1596492927" r:id="rId26"/>
              </w:object>
            </w:r>
            <w:r w:rsidRPr="004C2939">
              <w:rPr>
                <w:rFonts w:eastAsia="DengXian"/>
                <w:strike/>
                <w:color w:val="FF0000"/>
                <w:lang w:val="en-GB"/>
              </w:rPr>
              <w:t xml:space="preserve"> for FR2 [10, TS 38.133].</w:t>
            </w:r>
          </w:p>
          <w:p w:rsidR="004C2939" w:rsidRDefault="004C2939" w:rsidP="004C2939">
            <w:pPr>
              <w:autoSpaceDE/>
              <w:adjustRightInd/>
              <w:jc w:val="left"/>
              <w:rPr>
                <w:rFonts w:eastAsia="DengXian"/>
                <w:strike/>
                <w:color w:val="FF0000"/>
                <w:lang w:val="en-GB" w:eastAsia="zh-CN"/>
              </w:rPr>
            </w:pPr>
            <w:r w:rsidRPr="004C2939">
              <w:rPr>
                <w:rFonts w:eastAsia="DengXian"/>
                <w:strike/>
                <w:color w:val="FF0000"/>
                <w:lang w:val="en-GB"/>
              </w:rPr>
              <w:t>If the UE is configured with a SCG, the UL transmission timing for PUSCH/SRS/PUCCH of a secondary cell other than the PSCell is the same as the PSCell if the secondary cell and the PSCell belong to the same TAG.</w:t>
            </w:r>
          </w:p>
          <w:p w:rsidR="00B20167" w:rsidRPr="0081107D" w:rsidRDefault="00B20167" w:rsidP="004C2939">
            <w:pPr>
              <w:autoSpaceDE/>
              <w:adjustRightInd/>
              <w:jc w:val="left"/>
              <w:rPr>
                <w:rFonts w:eastAsia="DengXian"/>
                <w:color w:val="FF0000"/>
                <w:lang w:val="en-GB" w:eastAsia="zh-CN"/>
              </w:rPr>
            </w:pPr>
            <w:r w:rsidRPr="0081107D">
              <w:rPr>
                <w:rFonts w:eastAsia="DengXian"/>
                <w:color w:val="FF0000"/>
                <w:lang w:val="en-GB" w:eastAsia="zh-CN"/>
              </w:rPr>
              <w:t xml:space="preserve">A UE is not expected to be configured with different values of </w:t>
            </w:r>
            <w:r w:rsidRPr="0081107D">
              <w:rPr>
                <w:rFonts w:eastAsia="DengXian"/>
                <w:i/>
                <w:color w:val="FF0000"/>
                <w:lang w:val="en-GB"/>
              </w:rPr>
              <w:t>N</w:t>
            </w:r>
            <w:r w:rsidRPr="0081107D">
              <w:rPr>
                <w:rFonts w:eastAsia="DengXian"/>
                <w:color w:val="FF0000"/>
                <w:vertAlign w:val="subscript"/>
                <w:lang w:val="en-GB"/>
              </w:rPr>
              <w:t>TA_offset</w:t>
            </w:r>
            <w:r w:rsidRPr="0081107D">
              <w:rPr>
                <w:rFonts w:eastAsia="DengXian"/>
                <w:color w:val="FF0000"/>
                <w:vertAlign w:val="subscript"/>
                <w:lang w:val="en-GB" w:eastAsia="zh-CN"/>
              </w:rPr>
              <w:t xml:space="preserve"> </w:t>
            </w:r>
            <w:r w:rsidRPr="0081107D">
              <w:rPr>
                <w:rFonts w:eastAsia="DengXian"/>
                <w:color w:val="FF0000"/>
                <w:lang w:val="en-GB" w:eastAsia="zh-CN"/>
              </w:rPr>
              <w:t>for serving cells in the same TAG.</w:t>
            </w:r>
          </w:p>
          <w:p w:rsidR="004C2939" w:rsidRDefault="004C2939" w:rsidP="004C2939">
            <w:pPr>
              <w:autoSpaceDE/>
              <w:adjustRightInd/>
              <w:jc w:val="left"/>
              <w:rPr>
                <w:rFonts w:eastAsia="DengXian"/>
                <w:lang w:val="en-GB"/>
              </w:rPr>
            </w:pPr>
            <w:r>
              <w:rPr>
                <w:rFonts w:eastAsia="DengXian"/>
                <w:lang w:val="en-GB"/>
              </w:rPr>
              <w:t>Upon reception of a timing advance command or a timing adjustment indication for a TAG</w:t>
            </w:r>
            <w:r w:rsidRPr="004C2939">
              <w:rPr>
                <w:rFonts w:eastAsia="DengXian"/>
                <w:strike/>
                <w:color w:val="FF0000"/>
                <w:lang w:val="en-GB"/>
              </w:rPr>
              <w:t xml:space="preserve"> not containing the primary cell or PSCell</w:t>
            </w:r>
            <w:r>
              <w:rPr>
                <w:rFonts w:eastAsia="DengXian"/>
                <w:lang w:val="en-GB"/>
              </w:rPr>
              <w:t xml:space="preserve">, </w:t>
            </w:r>
            <w:r w:rsidRPr="004C2939">
              <w:rPr>
                <w:rFonts w:eastAsia="DengXian"/>
                <w:strike/>
                <w:color w:val="FF0000"/>
                <w:lang w:val="en-GB"/>
              </w:rPr>
              <w:t xml:space="preserve">if all the serving cells in the TAG have the same duplex mode type, </w:t>
            </w:r>
            <w:r>
              <w:rPr>
                <w:rFonts w:eastAsia="DengXian"/>
                <w:lang w:val="en-GB"/>
              </w:rPr>
              <w:t>the UE adjusts uplink transmission timing</w:t>
            </w:r>
            <w:r>
              <w:rPr>
                <w:rFonts w:eastAsia="ＭＳ 明朝"/>
                <w:lang w:val="en-GB"/>
              </w:rPr>
              <w:t xml:space="preserve"> for PUSCH/SRS</w:t>
            </w:r>
            <w:r>
              <w:rPr>
                <w:rFonts w:eastAsia="DengXian"/>
                <w:lang w:val="en-GB"/>
              </w:rPr>
              <w:t>/PUCCH</w:t>
            </w:r>
            <w:r>
              <w:rPr>
                <w:rFonts w:eastAsia="ＭＳ 明朝"/>
                <w:lang w:val="en-GB"/>
              </w:rPr>
              <w:t xml:space="preserve"> of all the </w:t>
            </w:r>
            <w:r w:rsidRPr="004C2939">
              <w:rPr>
                <w:rFonts w:eastAsia="ＭＳ 明朝"/>
                <w:color w:val="FF0000"/>
                <w:lang w:val="en-GB"/>
              </w:rPr>
              <w:t>serving</w:t>
            </w:r>
            <w:r w:rsidRPr="004C2939">
              <w:rPr>
                <w:rFonts w:eastAsia="ＭＳ 明朝"/>
                <w:strike/>
                <w:color w:val="FF0000"/>
                <w:lang w:val="en-GB"/>
              </w:rPr>
              <w:t>secondary</w:t>
            </w:r>
            <w:r>
              <w:rPr>
                <w:rFonts w:eastAsia="ＭＳ 明朝"/>
                <w:lang w:val="en-GB"/>
              </w:rPr>
              <w:t xml:space="preserve"> cells in the TAG </w:t>
            </w:r>
            <w:r w:rsidRPr="004C2939">
              <w:rPr>
                <w:rFonts w:eastAsia="ＭＳ 明朝"/>
                <w:color w:val="FF0000"/>
                <w:lang w:val="en-GB"/>
              </w:rPr>
              <w:t>by using</w:t>
            </w:r>
            <w:r>
              <w:rPr>
                <w:rFonts w:eastAsia="ＭＳ 明朝"/>
                <w:lang w:val="en-GB"/>
              </w:rPr>
              <w:t xml:space="preserve"> </w:t>
            </w:r>
            <w:r w:rsidRPr="00C0635D">
              <w:rPr>
                <w:color w:val="FF0000"/>
                <w:lang w:val="en-GB" w:eastAsia="zh-CN"/>
              </w:rPr>
              <w:t>a</w:t>
            </w:r>
            <w:r>
              <w:rPr>
                <w:lang w:val="en-GB" w:eastAsia="zh-CN"/>
              </w:rPr>
              <w:t xml:space="preserve"> </w:t>
            </w:r>
            <w:r w:rsidRPr="004C2939">
              <w:rPr>
                <w:color w:val="FF0000"/>
                <w:lang w:val="en-GB" w:eastAsia="zh-CN"/>
              </w:rPr>
              <w:t xml:space="preserve">value of </w:t>
            </w:r>
            <w:r w:rsidRPr="004C2939">
              <w:rPr>
                <w:rFonts w:eastAsia="DengXian"/>
                <w:i/>
                <w:color w:val="FF0000"/>
                <w:lang w:val="en-GB"/>
              </w:rPr>
              <w:t>N</w:t>
            </w:r>
            <w:r w:rsidRPr="004C2939">
              <w:rPr>
                <w:rFonts w:eastAsia="DengXian"/>
                <w:color w:val="FF0000"/>
                <w:vertAlign w:val="subscript"/>
                <w:lang w:val="en-GB"/>
              </w:rPr>
              <w:t>TA_offset</w:t>
            </w:r>
            <w:r w:rsidRPr="00C0635D">
              <w:rPr>
                <w:rFonts w:eastAsia="ＭＳ 明朝"/>
                <w:color w:val="FF0000"/>
                <w:lang w:val="en-GB"/>
              </w:rPr>
              <w:t xml:space="preserve"> which is same </w:t>
            </w:r>
            <w:r w:rsidRPr="004C2939">
              <w:rPr>
                <w:color w:val="FF0000"/>
                <w:lang w:val="en-GB" w:eastAsia="zh-CN"/>
              </w:rPr>
              <w:t xml:space="preserve">among all the </w:t>
            </w:r>
            <w:r w:rsidRPr="00C0635D">
              <w:rPr>
                <w:color w:val="FF0000"/>
                <w:lang w:val="en-GB" w:eastAsia="zh-CN"/>
              </w:rPr>
              <w:t>serving</w:t>
            </w:r>
            <w:r>
              <w:rPr>
                <w:color w:val="FF0000"/>
                <w:lang w:val="en-GB" w:eastAsia="zh-CN"/>
              </w:rPr>
              <w:t xml:space="preserve"> </w:t>
            </w:r>
            <w:r w:rsidRPr="004C2939">
              <w:rPr>
                <w:color w:val="FF0000"/>
                <w:lang w:val="en-GB" w:eastAsia="zh-CN"/>
              </w:rPr>
              <w:t>cells and</w:t>
            </w:r>
            <w:r w:rsidRPr="004C2939">
              <w:rPr>
                <w:rFonts w:eastAsia="ＭＳ 明朝"/>
                <w:color w:val="FF0000"/>
                <w:lang w:val="en-GB"/>
              </w:rPr>
              <w:t xml:space="preserve"> </w:t>
            </w:r>
            <w:r>
              <w:rPr>
                <w:rFonts w:eastAsia="ＭＳ 明朝"/>
                <w:lang w:val="en-GB"/>
              </w:rPr>
              <w:t>based on the received timing advance command</w:t>
            </w:r>
            <w:r>
              <w:rPr>
                <w:rFonts w:eastAsia="DengXian"/>
                <w:lang w:val="en-GB"/>
              </w:rPr>
              <w:t xml:space="preserve"> or a timing adjustment indication where the UL transmission timing for PUSCH/SRS/PUCCH is the same for all the </w:t>
            </w:r>
            <w:r w:rsidRPr="004C2939">
              <w:rPr>
                <w:rFonts w:eastAsia="DengXian"/>
                <w:color w:val="FF0000"/>
                <w:lang w:val="en-GB"/>
              </w:rPr>
              <w:t>serving</w:t>
            </w:r>
            <w:r w:rsidRPr="004C2939">
              <w:rPr>
                <w:rFonts w:eastAsia="DengXian"/>
                <w:strike/>
                <w:color w:val="FF0000"/>
                <w:lang w:val="en-GB"/>
              </w:rPr>
              <w:t>secondary</w:t>
            </w:r>
            <w:r>
              <w:rPr>
                <w:rFonts w:eastAsia="DengXian"/>
                <w:lang w:val="en-GB"/>
              </w:rPr>
              <w:t xml:space="preserve"> cells in the TAG. </w:t>
            </w:r>
          </w:p>
          <w:p w:rsidR="004C2939" w:rsidRPr="004C2939" w:rsidRDefault="004C2939" w:rsidP="004C2939">
            <w:pPr>
              <w:autoSpaceDE/>
              <w:adjustRightInd/>
              <w:jc w:val="left"/>
              <w:rPr>
                <w:rFonts w:eastAsia="DengXian"/>
                <w:strike/>
                <w:color w:val="FF0000"/>
                <w:lang w:val="en-GB"/>
              </w:rPr>
            </w:pPr>
            <w:r w:rsidRPr="004C2939">
              <w:rPr>
                <w:rFonts w:eastAsia="DengXian"/>
                <w:strike/>
                <w:color w:val="FF0000"/>
                <w:lang w:val="en-GB"/>
              </w:rPr>
              <w:t>Upon reception of a timing advance command or a timing adjustment indication for a TAG not containing the primary cell or PSCell, if a serving cell in the TAG has a different duplex mode type compared to the duplex mode type of another serving cell in the same TAG, the UE adjusts uplink transmission timing</w:t>
            </w:r>
            <w:r w:rsidRPr="004C2939">
              <w:rPr>
                <w:rFonts w:eastAsia="ＭＳ 明朝"/>
                <w:strike/>
                <w:color w:val="FF0000"/>
                <w:lang w:val="en-GB"/>
              </w:rPr>
              <w:t xml:space="preserve"> for PUSCH/SRS</w:t>
            </w:r>
            <w:r w:rsidRPr="004C2939">
              <w:rPr>
                <w:rFonts w:eastAsia="DengXian"/>
                <w:strike/>
                <w:color w:val="FF0000"/>
                <w:lang w:val="en-GB"/>
              </w:rPr>
              <w:t>/PUCCH</w:t>
            </w:r>
            <w:r w:rsidRPr="004C2939">
              <w:rPr>
                <w:rFonts w:eastAsia="ＭＳ 明朝"/>
                <w:strike/>
                <w:color w:val="FF0000"/>
                <w:lang w:val="en-GB"/>
              </w:rPr>
              <w:t xml:space="preserve"> of all the secondary cells in the TAG by using </w:t>
            </w:r>
            <w:r w:rsidRPr="004C2939">
              <w:rPr>
                <w:rFonts w:eastAsia="DengXian"/>
                <w:strike/>
                <w:color w:val="FF0000"/>
                <w:position w:val="-12"/>
                <w:lang w:val="en-GB"/>
              </w:rPr>
              <w:object w:dxaOrig="1392" w:dyaOrig="312">
                <v:shape id="_x0000_i1031" type="#_x0000_t75" style="width:70.15pt;height:15.75pt" o:ole="">
                  <v:imagedata r:id="rId27" o:title=""/>
                </v:shape>
                <o:OLEObject Type="Embed" ProgID="Equation.3" ShapeID="_x0000_i1031" DrawAspect="Content" ObjectID="_1596492928" r:id="rId28"/>
              </w:object>
            </w:r>
            <w:r w:rsidRPr="004C2939">
              <w:rPr>
                <w:rFonts w:eastAsia="DengXian"/>
                <w:strike/>
                <w:color w:val="FF0000"/>
                <w:lang w:val="en-GB"/>
              </w:rPr>
              <w:t xml:space="preserve"> for FR1 and </w:t>
            </w:r>
            <w:r w:rsidRPr="004C2939">
              <w:rPr>
                <w:rFonts w:eastAsia="DengXian"/>
                <w:strike/>
                <w:color w:val="FF0000"/>
                <w:position w:val="-12"/>
                <w:lang w:val="en-GB"/>
              </w:rPr>
              <w:object w:dxaOrig="1392" w:dyaOrig="312">
                <v:shape id="_x0000_i1032" type="#_x0000_t75" style="width:70.15pt;height:15.75pt" o:ole="">
                  <v:imagedata r:id="rId29" o:title=""/>
                </v:shape>
                <o:OLEObject Type="Embed" ProgID="Equation.3" ShapeID="_x0000_i1032" DrawAspect="Content" ObjectID="_1596492929" r:id="rId30"/>
              </w:object>
            </w:r>
            <w:r w:rsidRPr="004C2939">
              <w:rPr>
                <w:rFonts w:eastAsia="DengXian"/>
                <w:strike/>
                <w:color w:val="FF0000"/>
                <w:lang w:val="en-GB"/>
              </w:rPr>
              <w:t xml:space="preserve"> for FR2 </w:t>
            </w:r>
            <w:r w:rsidRPr="004C2939">
              <w:rPr>
                <w:rFonts w:eastAsia="ＭＳ 明朝"/>
                <w:strike/>
                <w:color w:val="FF0000"/>
                <w:lang w:val="en-GB"/>
              </w:rPr>
              <w:t>regardless of the duplex mode type of the serving cells and based on the received timing advance command</w:t>
            </w:r>
            <w:r w:rsidRPr="004C2939">
              <w:rPr>
                <w:rFonts w:eastAsia="DengXian"/>
                <w:strike/>
                <w:color w:val="FF0000"/>
                <w:lang w:val="en-GB"/>
              </w:rPr>
              <w:t xml:space="preserve"> or a timing adjustment indication where the UL transmission timing for PUSCH/SRS/PUCCH is the same for all the secondary cells in the TAG.</w:t>
            </w:r>
          </w:p>
          <w:p w:rsidR="004C2939" w:rsidRPr="004C2939" w:rsidRDefault="004C2939" w:rsidP="004C2939">
            <w:pPr>
              <w:autoSpaceDE/>
              <w:adjustRightInd/>
              <w:jc w:val="left"/>
              <w:rPr>
                <w:rFonts w:eastAsia="ＭＳ 明朝"/>
                <w:strike/>
                <w:color w:val="FF0000"/>
                <w:lang w:val="en-GB"/>
              </w:rPr>
            </w:pPr>
            <w:r w:rsidRPr="004C2939">
              <w:rPr>
                <w:rFonts w:eastAsia="DengXian"/>
                <w:strike/>
                <w:color w:val="FF0000"/>
                <w:lang w:val="en-GB"/>
              </w:rPr>
              <w:t xml:space="preserve">For carrier aggregation operation with paired spectrum operation on one or more serving cells and unpaired spectrum operation on one or more other serving cells and in a TAG without PCell or PSCell, a UE adjusts a transmission time for all SCells in the TAG using the largest TA offset value within the TAG.  </w:t>
            </w:r>
          </w:p>
          <w:p w:rsidR="00A8364A" w:rsidRPr="004C2939" w:rsidRDefault="004C2939" w:rsidP="004C2939">
            <w:pPr>
              <w:jc w:val="center"/>
              <w:rPr>
                <w:i/>
                <w:sz w:val="22"/>
                <w:szCs w:val="22"/>
                <w:lang w:eastAsia="zh-CN"/>
              </w:rPr>
            </w:pPr>
            <w:r>
              <w:rPr>
                <w:color w:val="FF0000"/>
                <w:kern w:val="2"/>
                <w:lang w:eastAsia="zh-CN"/>
              </w:rPr>
              <w:t>--------------------------&lt; End of text proposal for TS38.213 &gt;--------------------------</w:t>
            </w:r>
          </w:p>
        </w:tc>
      </w:tr>
    </w:tbl>
    <w:p w:rsidR="00A8364A" w:rsidRDefault="00A8364A" w:rsidP="00D53685">
      <w:pPr>
        <w:rPr>
          <w:rFonts w:eastAsia="ＭＳ 明朝"/>
          <w:lang w:val="en-GB" w:eastAsia="ja-JP"/>
        </w:rPr>
      </w:pPr>
    </w:p>
    <w:p w:rsidR="00A8364A" w:rsidRPr="00A8364A" w:rsidRDefault="00A8364A" w:rsidP="00D53685">
      <w:pPr>
        <w:rPr>
          <w:rFonts w:eastAsia="ＭＳ 明朝"/>
          <w:lang w:val="en-GB" w:eastAsia="ja-JP"/>
        </w:rPr>
      </w:pPr>
    </w:p>
    <w:p w:rsidR="00DD62E2" w:rsidRPr="00425183" w:rsidRDefault="00042585" w:rsidP="00042585">
      <w:pPr>
        <w:pStyle w:val="1"/>
      </w:pPr>
      <w:r>
        <w:lastRenderedPageBreak/>
        <w:t xml:space="preserve">Confirmation of previous working assumption on </w:t>
      </w:r>
      <w:r w:rsidRPr="00042585">
        <w:t>TA Granularity with Different Numerologies among Multiple UL BWPs</w:t>
      </w:r>
    </w:p>
    <w:p w:rsidR="00042585" w:rsidRPr="00042585" w:rsidRDefault="00042585" w:rsidP="00042585">
      <w:pPr>
        <w:rPr>
          <w:rFonts w:eastAsia="ＭＳ 明朝"/>
          <w:lang w:val="en-GB" w:eastAsia="ja-JP"/>
        </w:rPr>
      </w:pPr>
      <w:r>
        <w:rPr>
          <w:rFonts w:eastAsia="ＭＳ 明朝"/>
          <w:lang w:val="en-GB" w:eastAsia="ja-JP"/>
        </w:rPr>
        <w:t xml:space="preserve">[2] and [4] proposes to confirm the specification </w:t>
      </w:r>
      <w:r w:rsidR="001E1EFE">
        <w:rPr>
          <w:rFonts w:eastAsia="ＭＳ 明朝"/>
          <w:lang w:val="en-GB" w:eastAsia="ja-JP"/>
        </w:rPr>
        <w:t>text</w:t>
      </w:r>
      <w:r>
        <w:rPr>
          <w:rFonts w:eastAsia="ＭＳ 明朝"/>
          <w:lang w:val="en-GB" w:eastAsia="ja-JP"/>
        </w:rPr>
        <w:t xml:space="preserve"> to capture the working assumption in the following.</w:t>
      </w:r>
    </w:p>
    <w:tbl>
      <w:tblPr>
        <w:tblStyle w:val="af1"/>
        <w:tblW w:w="0" w:type="auto"/>
        <w:tblLook w:val="04A0" w:firstRow="1" w:lastRow="0" w:firstColumn="1" w:lastColumn="0" w:noHBand="0" w:noVBand="1"/>
      </w:tblPr>
      <w:tblGrid>
        <w:gridCol w:w="9350"/>
      </w:tblGrid>
      <w:tr w:rsidR="00042585" w:rsidRPr="00CC1587" w:rsidTr="009C0590">
        <w:tc>
          <w:tcPr>
            <w:tcW w:w="9350" w:type="dxa"/>
          </w:tcPr>
          <w:p w:rsidR="00042585" w:rsidRPr="00E22589" w:rsidRDefault="00042585" w:rsidP="009C0590">
            <w:pPr>
              <w:spacing w:after="0"/>
            </w:pPr>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v:shape id="_x0000_i1033" type="#_x0000_t75" style="width:14.25pt;height:14.25pt" o:ole="">
                  <v:imagedata r:id="rId31" o:title=""/>
                </v:shape>
                <o:OLEObject Type="Embed" ProgID="Equation.3" ShapeID="_x0000_i1033" DrawAspect="Content" ObjectID="_1596492930" r:id="rId32"/>
              </w:object>
            </w:r>
            <w:r w:rsidRPr="00B916EC">
              <w:rPr>
                <w:rFonts w:hint="eastAsia"/>
              </w:rPr>
              <w:t xml:space="preserve">, </w:t>
            </w:r>
            <w:r w:rsidRPr="00B916EC">
              <w:t>for a TAG</w:t>
            </w:r>
            <w:r w:rsidRPr="00B916EC">
              <w:rPr>
                <w:rFonts w:hint="eastAsia"/>
              </w:rPr>
              <w:t xml:space="preserve"> indicates </w:t>
            </w:r>
            <w:r w:rsidRPr="00B916EC">
              <w:rPr>
                <w:rFonts w:eastAsia="ＭＳ 明朝" w:hint="eastAsia"/>
              </w:rPr>
              <w:t>adjustment of</w:t>
            </w:r>
            <w:r w:rsidRPr="00B916EC">
              <w:rPr>
                <w:rFonts w:hint="eastAsia"/>
              </w:rPr>
              <w:t xml:space="preserve"> the current</w:t>
            </w:r>
            <w:r w:rsidRPr="00B916EC">
              <w:rPr>
                <w:rFonts w:eastAsia="ＭＳ 明朝" w:hint="eastAsia"/>
              </w:rPr>
              <w:t xml:space="preserve"> </w:t>
            </w:r>
            <w:r w:rsidRPr="00B916EC">
              <w:rPr>
                <w:position w:val="-10"/>
              </w:rPr>
              <w:object w:dxaOrig="400" w:dyaOrig="300">
                <v:shape id="_x0000_i1034" type="#_x0000_t75" style="width:21.75pt;height:14.25pt" o:ole="">
                  <v:imagedata r:id="rId33" o:title=""/>
                </v:shape>
                <o:OLEObject Type="Embed" ProgID="Equation.3" ShapeID="_x0000_i1034" DrawAspect="Content" ObjectID="_1596492931" r:id="rId34"/>
              </w:object>
            </w:r>
            <w:r w:rsidRPr="00B916EC">
              <w:rPr>
                <w:rFonts w:hint="eastAsia"/>
                <w:i/>
              </w:rPr>
              <w:t xml:space="preserve"> </w:t>
            </w:r>
            <w:r w:rsidRPr="00B916EC">
              <w:rPr>
                <w:rFonts w:hint="eastAsia"/>
              </w:rPr>
              <w:t xml:space="preserve">value, </w:t>
            </w:r>
            <w:r w:rsidRPr="00B916EC">
              <w:rPr>
                <w:position w:val="-12"/>
              </w:rPr>
              <w:object w:dxaOrig="620" w:dyaOrig="320">
                <v:shape id="_x0000_i1035" type="#_x0000_t75" style="width:28.5pt;height:14.25pt" o:ole="">
                  <v:imagedata r:id="rId35" o:title=""/>
                </v:shape>
                <o:OLEObject Type="Embed" ProgID="Equation.3" ShapeID="_x0000_i1035" DrawAspect="Content" ObjectID="_1596492932" r:id="rId36"/>
              </w:object>
            </w:r>
            <w:r w:rsidRPr="00B916EC">
              <w:rPr>
                <w:rFonts w:hint="eastAsia"/>
              </w:rPr>
              <w:t xml:space="preserve">, to the new </w:t>
            </w:r>
            <w:r w:rsidRPr="00B916EC">
              <w:rPr>
                <w:position w:val="-10"/>
              </w:rPr>
              <w:object w:dxaOrig="400" w:dyaOrig="300">
                <v:shape id="_x0000_i1036" type="#_x0000_t75" style="width:21.75pt;height:14.25pt" o:ole="">
                  <v:imagedata r:id="rId33" o:title=""/>
                </v:shape>
                <o:OLEObject Type="Embed" ProgID="Equation.3" ShapeID="_x0000_i1036" DrawAspect="Content" ObjectID="_1596492933" r:id="rId37"/>
              </w:object>
            </w:r>
            <w:r w:rsidRPr="00B916EC">
              <w:rPr>
                <w:rFonts w:hint="eastAsia"/>
                <w:i/>
              </w:rPr>
              <w:t xml:space="preserve"> </w:t>
            </w:r>
            <w:r w:rsidRPr="00B916EC">
              <w:rPr>
                <w:rFonts w:hint="eastAsia"/>
              </w:rPr>
              <w:t xml:space="preserve">value, </w:t>
            </w:r>
            <w:r w:rsidRPr="00B916EC">
              <w:rPr>
                <w:position w:val="-12"/>
              </w:rPr>
              <w:object w:dxaOrig="660" w:dyaOrig="320">
                <v:shape id="_x0000_i1037" type="#_x0000_t75" style="width:28.5pt;height:14.25pt" o:ole="">
                  <v:imagedata r:id="rId38" o:title=""/>
                </v:shape>
                <o:OLEObject Type="Embed" ProgID="Equation.3" ShapeID="_x0000_i1037" DrawAspect="Content" ObjectID="_1596492934" r:id="rId39"/>
              </w:object>
            </w:r>
            <w:r w:rsidRPr="00B916EC">
              <w:rPr>
                <w:rFonts w:hint="eastAsia"/>
              </w:rPr>
              <w:t>,</w:t>
            </w:r>
            <w:r w:rsidRPr="00B916EC">
              <w:rPr>
                <w:rFonts w:eastAsia="ＭＳ 明朝" w:hint="eastAsia"/>
              </w:rPr>
              <w:t xml:space="preserve"> by</w:t>
            </w:r>
            <w:r w:rsidRPr="00B916EC">
              <w:rPr>
                <w:rFonts w:hint="eastAsia"/>
              </w:rPr>
              <w:t xml:space="preserve"> index values of </w:t>
            </w:r>
            <w:r w:rsidRPr="00B916EC">
              <w:rPr>
                <w:position w:val="-10"/>
              </w:rPr>
              <w:object w:dxaOrig="260" w:dyaOrig="300">
                <v:shape id="_x0000_i1038" type="#_x0000_t75" style="width:14.25pt;height:14.25pt" o:ole="">
                  <v:imagedata r:id="rId31" o:title=""/>
                </v:shape>
                <o:OLEObject Type="Embed" ProgID="Equation.3" ShapeID="_x0000_i1038" DrawAspect="Content" ObjectID="_1596492935" r:id="rId40"/>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ＭＳ 明朝"/>
              </w:rPr>
              <w:t xml:space="preserve">subcarrier spacing of </w:t>
            </w:r>
            <w:r w:rsidRPr="00B916EC">
              <w:rPr>
                <w:position w:val="-6"/>
              </w:rPr>
              <w:object w:dxaOrig="560" w:dyaOrig="300">
                <v:shape id="_x0000_i1039" type="#_x0000_t75" style="width:28.5pt;height:14.25pt" o:ole="">
                  <v:imagedata r:id="rId41" o:title=""/>
                </v:shape>
                <o:OLEObject Type="Embed" ProgID="Equation.3" ShapeID="_x0000_i1039" DrawAspect="Content" ObjectID="_1596492936" r:id="rId42"/>
              </w:object>
            </w:r>
            <w:r w:rsidRPr="00B916EC">
              <w:t xml:space="preserve"> kHz, </w:t>
            </w:r>
            <w:r w:rsidRPr="00B916EC">
              <w:rPr>
                <w:position w:val="-12"/>
              </w:rPr>
              <w:object w:dxaOrig="3200" w:dyaOrig="360">
                <v:shape id="_x0000_i1040" type="#_x0000_t75" style="width:158.25pt;height:22.5pt" o:ole="">
                  <v:imagedata r:id="rId43" o:title=""/>
                </v:shape>
                <o:OLEObject Type="Embed" ProgID="Equation.3" ShapeID="_x0000_i1040" DrawAspect="Content" ObjectID="_1596492937" r:id="rId44"/>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rsidRPr="0036251C">
              <w:rPr>
                <w:color w:val="FF0000"/>
                <w:u w:val="single"/>
              </w:rPr>
              <w:t>largest</w:t>
            </w:r>
            <w:r w:rsidRPr="0036251C">
              <w:rPr>
                <w:strike/>
                <w:color w:val="FF0000"/>
                <w:u w:val="single"/>
              </w:rPr>
              <w:t xml:space="preserve"> larger</w:t>
            </w:r>
            <w:r>
              <w:rPr>
                <w:strike/>
                <w:color w:val="FF0000"/>
              </w:rPr>
              <w:t xml:space="preserve"> </w:t>
            </w:r>
            <w:r w:rsidRPr="00B916EC">
              <w:t>subcarrier spacing</w:t>
            </w:r>
            <w:r>
              <w:t xml:space="preserve"> of the multiple active UL BWPs</w:t>
            </w:r>
            <w:r w:rsidRPr="00B916EC">
              <w:t xml:space="preserve">. </w:t>
            </w:r>
            <w:r>
              <w:t xml:space="preserve">The applicable </w:t>
            </w:r>
            <w:r w:rsidRPr="00B916EC">
              <w:rPr>
                <w:position w:val="-12"/>
              </w:rPr>
              <w:object w:dxaOrig="660" w:dyaOrig="320">
                <v:shape id="_x0000_i1041" type="#_x0000_t75" style="width:28.5pt;height:14.25pt" o:ole="">
                  <v:imagedata r:id="rId45" o:title=""/>
                </v:shape>
                <o:OLEObject Type="Embed" ProgID="Equation.3" ShapeID="_x0000_i1041" DrawAspect="Content" ObjectID="_1596492938" r:id="rId46"/>
              </w:object>
            </w:r>
            <w:r>
              <w:t xml:space="preserve"> value for an UL BWP with lower subcarrier spacing may be rounded </w:t>
            </w:r>
            <w:r w:rsidRPr="0036251C">
              <w:rPr>
                <w:color w:val="000000"/>
              </w:rPr>
              <w:t>to align with the timing advance granularity for the UL BWP with the lower subcarrier spacing</w:t>
            </w:r>
            <w:r>
              <w:t xml:space="preserve"> </w:t>
            </w:r>
            <w:r w:rsidRPr="0036251C">
              <w:rPr>
                <w:color w:val="FF0000"/>
                <w:u w:val="single"/>
              </w:rPr>
              <w:t>while satisfying the timing advance accuracy requirements in [10, TS38.133]</w:t>
            </w:r>
            <w:r>
              <w:t>.</w:t>
            </w:r>
          </w:p>
        </w:tc>
      </w:tr>
    </w:tbl>
    <w:p w:rsidR="00042585" w:rsidRDefault="00042585" w:rsidP="00042585">
      <w:r>
        <w:t xml:space="preserve"> </w:t>
      </w:r>
    </w:p>
    <w:p w:rsidR="001D2A68" w:rsidRPr="00042585" w:rsidRDefault="001D2A68" w:rsidP="001D2A68">
      <w:pPr>
        <w:rPr>
          <w:lang w:val="en-GB"/>
        </w:rPr>
      </w:pPr>
      <w:r>
        <w:rPr>
          <w:lang w:val="en-GB"/>
        </w:rPr>
        <w:t>Feature lead propose to confirm above current text</w:t>
      </w:r>
      <w:r w:rsidR="00071B29">
        <w:rPr>
          <w:lang w:val="en-GB"/>
        </w:rPr>
        <w:t xml:space="preserve">. (no specific action is </w:t>
      </w:r>
      <w:r w:rsidR="001E1EFE">
        <w:rPr>
          <w:lang w:val="en-GB"/>
        </w:rPr>
        <w:t>required</w:t>
      </w:r>
      <w:r w:rsidR="00071B29">
        <w:rPr>
          <w:lang w:val="en-GB"/>
        </w:rPr>
        <w:t>).</w:t>
      </w:r>
    </w:p>
    <w:p w:rsidR="00A51D4E" w:rsidRDefault="00A51D4E" w:rsidP="00042585"/>
    <w:sectPr w:rsidR="00A51D4E" w:rsidSect="00013353">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522" w:rsidRDefault="00640522">
      <w:r>
        <w:separator/>
      </w:r>
    </w:p>
  </w:endnote>
  <w:endnote w:type="continuationSeparator" w:id="0">
    <w:p w:rsidR="00640522" w:rsidRDefault="00640522">
      <w:r>
        <w:continuationSeparator/>
      </w:r>
    </w:p>
  </w:endnote>
  <w:endnote w:type="continuationNotice" w:id="1">
    <w:p w:rsidR="00640522" w:rsidRDefault="00640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D3D" w:rsidRDefault="00EA69D4" w:rsidP="00F837DD">
    <w:pPr>
      <w:pStyle w:val="aa"/>
      <w:framePr w:wrap="around" w:vAnchor="text" w:hAnchor="margin" w:xAlign="right" w:y="1"/>
      <w:rPr>
        <w:rStyle w:val="af2"/>
      </w:rPr>
    </w:pPr>
    <w:r>
      <w:rPr>
        <w:rStyle w:val="af2"/>
      </w:rPr>
      <w:fldChar w:fldCharType="begin"/>
    </w:r>
    <w:r w:rsidR="00163D3D">
      <w:rPr>
        <w:rStyle w:val="af2"/>
      </w:rPr>
      <w:instrText xml:space="preserve">PAGE  </w:instrText>
    </w:r>
    <w:r>
      <w:rPr>
        <w:rStyle w:val="af2"/>
      </w:rPr>
      <w:fldChar w:fldCharType="end"/>
    </w:r>
  </w:p>
  <w:p w:rsidR="00163D3D" w:rsidRDefault="00163D3D"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D3D" w:rsidRDefault="00EA69D4" w:rsidP="00450D3B">
    <w:pPr>
      <w:pStyle w:val="aa"/>
      <w:ind w:right="360"/>
    </w:pPr>
    <w:r>
      <w:rPr>
        <w:rStyle w:val="af2"/>
      </w:rPr>
      <w:fldChar w:fldCharType="begin"/>
    </w:r>
    <w:r w:rsidR="00163D3D">
      <w:rPr>
        <w:rStyle w:val="af2"/>
      </w:rPr>
      <w:instrText xml:space="preserve"> PAGE </w:instrText>
    </w:r>
    <w:r>
      <w:rPr>
        <w:rStyle w:val="af2"/>
      </w:rPr>
      <w:fldChar w:fldCharType="separate"/>
    </w:r>
    <w:r w:rsidR="00F34859">
      <w:rPr>
        <w:rStyle w:val="af2"/>
      </w:rPr>
      <w:t>3</w:t>
    </w:r>
    <w:r>
      <w:rPr>
        <w:rStyle w:val="af2"/>
      </w:rPr>
      <w:fldChar w:fldCharType="end"/>
    </w:r>
    <w:r w:rsidR="00163D3D">
      <w:rPr>
        <w:rStyle w:val="af2"/>
      </w:rPr>
      <w:t>/</w:t>
    </w:r>
    <w:r>
      <w:rPr>
        <w:rStyle w:val="af2"/>
      </w:rPr>
      <w:fldChar w:fldCharType="begin"/>
    </w:r>
    <w:r w:rsidR="00163D3D">
      <w:rPr>
        <w:rStyle w:val="af2"/>
      </w:rPr>
      <w:instrText xml:space="preserve"> NUMPAGES </w:instrText>
    </w:r>
    <w:r>
      <w:rPr>
        <w:rStyle w:val="af2"/>
      </w:rPr>
      <w:fldChar w:fldCharType="separate"/>
    </w:r>
    <w:r w:rsidR="00F34859">
      <w:rPr>
        <w:rStyle w:val="af2"/>
      </w:rPr>
      <w:t>4</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522" w:rsidRDefault="00640522">
      <w:r>
        <w:separator/>
      </w:r>
    </w:p>
  </w:footnote>
  <w:footnote w:type="continuationSeparator" w:id="0">
    <w:p w:rsidR="00640522" w:rsidRDefault="00640522">
      <w:r>
        <w:continuationSeparator/>
      </w:r>
    </w:p>
  </w:footnote>
  <w:footnote w:type="continuationNotice" w:id="1">
    <w:p w:rsidR="00640522" w:rsidRDefault="00640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D3D" w:rsidRDefault="00163D3D">
    <w:r>
      <w:t xml:space="preserve">Page </w:t>
    </w:r>
    <w:r w:rsidR="00EA69D4">
      <w:fldChar w:fldCharType="begin"/>
    </w:r>
    <w:r>
      <w:instrText>PAGE</w:instrText>
    </w:r>
    <w:r w:rsidR="00EA69D4">
      <w:fldChar w:fldCharType="separate"/>
    </w:r>
    <w:r>
      <w:rPr>
        <w:noProof/>
      </w:rPr>
      <w:t>1</w:t>
    </w:r>
    <w:r w:rsidR="00EA69D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926F4"/>
    <w:multiLevelType w:val="hybridMultilevel"/>
    <w:tmpl w:val="13A4CDBC"/>
    <w:lvl w:ilvl="0" w:tplc="01849B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96528"/>
    <w:multiLevelType w:val="hybridMultilevel"/>
    <w:tmpl w:val="FAB0D6F2"/>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18"/>
  </w:num>
  <w:num w:numId="5">
    <w:abstractNumId w:val="26"/>
  </w:num>
  <w:num w:numId="6">
    <w:abstractNumId w:val="8"/>
  </w:num>
  <w:num w:numId="7">
    <w:abstractNumId w:val="28"/>
  </w:num>
  <w:num w:numId="8">
    <w:abstractNumId w:val="11"/>
  </w:num>
  <w:num w:numId="9">
    <w:abstractNumId w:val="21"/>
  </w:num>
  <w:num w:numId="10">
    <w:abstractNumId w:val="13"/>
  </w:num>
  <w:num w:numId="11">
    <w:abstractNumId w:val="31"/>
  </w:num>
  <w:num w:numId="12">
    <w:abstractNumId w:val="17"/>
  </w:num>
  <w:num w:numId="13">
    <w:abstractNumId w:val="33"/>
  </w:num>
  <w:num w:numId="14">
    <w:abstractNumId w:val="24"/>
  </w:num>
  <w:num w:numId="15">
    <w:abstractNumId w:val="6"/>
  </w:num>
  <w:num w:numId="16">
    <w:abstractNumId w:val="27"/>
  </w:num>
  <w:num w:numId="17">
    <w:abstractNumId w:val="3"/>
  </w:num>
  <w:num w:numId="18">
    <w:abstractNumId w:val="22"/>
  </w:num>
  <w:num w:numId="19">
    <w:abstractNumId w:val="10"/>
  </w:num>
  <w:num w:numId="20">
    <w:abstractNumId w:val="23"/>
  </w:num>
  <w:num w:numId="21">
    <w:abstractNumId w:val="2"/>
  </w:num>
  <w:num w:numId="22">
    <w:abstractNumId w:val="9"/>
  </w:num>
  <w:num w:numId="23">
    <w:abstractNumId w:val="32"/>
  </w:num>
  <w:num w:numId="24">
    <w:abstractNumId w:val="5"/>
    <w:lvlOverride w:ilvl="0">
      <w:startOverride w:val="6"/>
    </w:lvlOverride>
    <w:lvlOverride w:ilvl="1">
      <w:startOverride w:val="4"/>
    </w:lvlOverride>
  </w:num>
  <w:num w:numId="25">
    <w:abstractNumId w:val="17"/>
  </w:num>
  <w:num w:numId="26">
    <w:abstractNumId w:val="1"/>
  </w:num>
  <w:num w:numId="27">
    <w:abstractNumId w:val="30"/>
  </w:num>
  <w:num w:numId="28">
    <w:abstractNumId w:val="20"/>
  </w:num>
  <w:num w:numId="29">
    <w:abstractNumId w:val="29"/>
  </w:num>
  <w:num w:numId="30">
    <w:abstractNumId w:val="7"/>
  </w:num>
  <w:num w:numId="31">
    <w:abstractNumId w:val="12"/>
  </w:num>
  <w:num w:numId="32">
    <w:abstractNumId w:val="15"/>
  </w:num>
  <w:num w:numId="33">
    <w:abstractNumId w:val="19"/>
  </w:num>
  <w:num w:numId="34">
    <w:abstractNumId w:val="14"/>
  </w:num>
  <w:num w:numId="35">
    <w:abstractNumId w:val="25"/>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3E0"/>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585"/>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0D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1B29"/>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528"/>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6F43"/>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CB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3D3D"/>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A68"/>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1EFE"/>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17D"/>
    <w:rsid w:val="0025325D"/>
    <w:rsid w:val="002533FF"/>
    <w:rsid w:val="00253400"/>
    <w:rsid w:val="002537F5"/>
    <w:rsid w:val="00253905"/>
    <w:rsid w:val="00253BF8"/>
    <w:rsid w:val="00253F7E"/>
    <w:rsid w:val="0025429A"/>
    <w:rsid w:val="00254313"/>
    <w:rsid w:val="00254AD7"/>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0A6"/>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005"/>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3A4"/>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A40"/>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2F6A"/>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47ABB"/>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C9F"/>
    <w:rsid w:val="00463DEC"/>
    <w:rsid w:val="0046400B"/>
    <w:rsid w:val="004641A0"/>
    <w:rsid w:val="0046434B"/>
    <w:rsid w:val="00464897"/>
    <w:rsid w:val="00464A82"/>
    <w:rsid w:val="00464BD1"/>
    <w:rsid w:val="00464CCE"/>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BF5"/>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939"/>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41A"/>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97"/>
    <w:rsid w:val="005B16CC"/>
    <w:rsid w:val="005B18BB"/>
    <w:rsid w:val="005B193B"/>
    <w:rsid w:val="005B1DB6"/>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7B6"/>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6F1"/>
    <w:rsid w:val="005E6963"/>
    <w:rsid w:val="005E6A96"/>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522"/>
    <w:rsid w:val="00640751"/>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5229"/>
    <w:rsid w:val="00665316"/>
    <w:rsid w:val="006654E8"/>
    <w:rsid w:val="0066568F"/>
    <w:rsid w:val="00665AF8"/>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55B"/>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77C"/>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961"/>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0F5F"/>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AC"/>
    <w:rsid w:val="00795804"/>
    <w:rsid w:val="00795809"/>
    <w:rsid w:val="00795BA6"/>
    <w:rsid w:val="0079601B"/>
    <w:rsid w:val="007962E1"/>
    <w:rsid w:val="007965A9"/>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07D"/>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3335"/>
    <w:rsid w:val="008235E4"/>
    <w:rsid w:val="008237B2"/>
    <w:rsid w:val="00823964"/>
    <w:rsid w:val="00823B2A"/>
    <w:rsid w:val="00823ED9"/>
    <w:rsid w:val="00823F5C"/>
    <w:rsid w:val="00823F61"/>
    <w:rsid w:val="0082409E"/>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306FA"/>
    <w:rsid w:val="0083179C"/>
    <w:rsid w:val="00832142"/>
    <w:rsid w:val="00832C18"/>
    <w:rsid w:val="00832CAF"/>
    <w:rsid w:val="0083311A"/>
    <w:rsid w:val="00833DCE"/>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733"/>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EA5"/>
    <w:rsid w:val="00890F04"/>
    <w:rsid w:val="00890FBE"/>
    <w:rsid w:val="00891548"/>
    <w:rsid w:val="008918C1"/>
    <w:rsid w:val="008919E1"/>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EA2"/>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A75"/>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56EA"/>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1FB3"/>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D94"/>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4E"/>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D54"/>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64A"/>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9F7"/>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C7"/>
    <w:rsid w:val="00AC2535"/>
    <w:rsid w:val="00AC2719"/>
    <w:rsid w:val="00AC2D4E"/>
    <w:rsid w:val="00AC306D"/>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16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C04"/>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35D"/>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122"/>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8D7"/>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3F0B"/>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2E2"/>
    <w:rsid w:val="00DD6396"/>
    <w:rsid w:val="00DD6463"/>
    <w:rsid w:val="00DD6C70"/>
    <w:rsid w:val="00DD6DA2"/>
    <w:rsid w:val="00DD761C"/>
    <w:rsid w:val="00DD7ED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9D4"/>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256"/>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859"/>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16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5A17"/>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A23"/>
    <w:rsid w:val="00FF5026"/>
    <w:rsid w:val="00FF5173"/>
    <w:rsid w:val="00FF51D0"/>
    <w:rsid w:val="00FF52CC"/>
    <w:rsid w:val="00FF52E3"/>
    <w:rsid w:val="00FF5D1A"/>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240DC8"/>
  <w15:docId w15:val="{542ED428-C821-418E-AA48-A388CEB1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EA69D4"/>
    <w:rPr>
      <w:rFonts w:ascii="Arial" w:hAnsi="Arial"/>
      <w:vanish w:val="0"/>
      <w:color w:val="FF0000"/>
      <w:sz w:val="24"/>
    </w:rPr>
  </w:style>
  <w:style w:type="paragraph" w:styleId="34">
    <w:name w:val="Body Text 3"/>
    <w:basedOn w:val="a"/>
    <w:rsid w:val="00EA69D4"/>
    <w:rPr>
      <w:i/>
    </w:rPr>
  </w:style>
  <w:style w:type="paragraph" w:styleId="ac">
    <w:name w:val="Document Map"/>
    <w:basedOn w:val="a"/>
    <w:semiHidden/>
    <w:rsid w:val="00EA69D4"/>
    <w:pPr>
      <w:shd w:val="clear" w:color="auto" w:fill="000080"/>
    </w:pPr>
    <w:rPr>
      <w:rFonts w:ascii="Tahoma" w:hAnsi="Tahoma"/>
    </w:rPr>
  </w:style>
  <w:style w:type="paragraph" w:customStyle="1" w:styleId="Bulletedo1">
    <w:name w:val="Bulleted o 1"/>
    <w:basedOn w:val="a"/>
    <w:rsid w:val="00EA69D4"/>
    <w:pPr>
      <w:numPr>
        <w:numId w:val="1"/>
      </w:numPr>
    </w:pPr>
  </w:style>
  <w:style w:type="paragraph" w:customStyle="1" w:styleId="text">
    <w:name w:val="text"/>
    <w:basedOn w:val="a"/>
    <w:rsid w:val="00EA69D4"/>
    <w:pPr>
      <w:spacing w:after="240"/>
      <w:jc w:val="both"/>
    </w:pPr>
    <w:rPr>
      <w:sz w:val="24"/>
      <w:lang w:eastAsia="zh-CN"/>
    </w:rPr>
  </w:style>
  <w:style w:type="paragraph" w:customStyle="1" w:styleId="Equation">
    <w:name w:val="Equation"/>
    <w:basedOn w:val="a"/>
    <w:next w:val="a"/>
    <w:rsid w:val="00EA69D4"/>
    <w:pPr>
      <w:tabs>
        <w:tab w:val="right" w:pos="10206"/>
      </w:tabs>
      <w:spacing w:after="220"/>
      <w:ind w:left="1298"/>
    </w:pPr>
    <w:rPr>
      <w:rFonts w:ascii="Arial" w:hAnsi="Arial"/>
      <w:sz w:val="22"/>
      <w:lang w:eastAsia="zh-CN"/>
    </w:rPr>
  </w:style>
  <w:style w:type="paragraph" w:customStyle="1" w:styleId="00BodyText">
    <w:name w:val="00 BodyText"/>
    <w:basedOn w:val="a"/>
    <w:rsid w:val="00EA69D4"/>
    <w:pPr>
      <w:spacing w:after="220"/>
    </w:pPr>
    <w:rPr>
      <w:rFonts w:ascii="Arial" w:hAnsi="Arial"/>
      <w:sz w:val="22"/>
    </w:rPr>
  </w:style>
  <w:style w:type="paragraph" w:customStyle="1" w:styleId="11BodyText">
    <w:name w:val="11 BodyText"/>
    <w:basedOn w:val="a"/>
    <w:rsid w:val="00EA69D4"/>
    <w:pPr>
      <w:spacing w:after="220"/>
      <w:ind w:left="1298"/>
    </w:pPr>
    <w:rPr>
      <w:rFonts w:ascii="Arial" w:hAnsi="Arial"/>
      <w:sz w:val="22"/>
    </w:rPr>
  </w:style>
  <w:style w:type="paragraph" w:customStyle="1" w:styleId="table">
    <w:name w:val="table"/>
    <w:basedOn w:val="text"/>
    <w:next w:val="text"/>
    <w:rsid w:val="00EA69D4"/>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EA69D4"/>
    <w:pPr>
      <w:spacing w:before="120" w:after="120"/>
    </w:pPr>
    <w:rPr>
      <w:b/>
      <w:bCs/>
    </w:rPr>
  </w:style>
  <w:style w:type="paragraph" w:customStyle="1" w:styleId="bodyCharCharChar">
    <w:name w:val="body Char Char Char"/>
    <w:basedOn w:val="a"/>
    <w:rsid w:val="00EA69D4"/>
    <w:pPr>
      <w:tabs>
        <w:tab w:val="left" w:pos="2160"/>
      </w:tabs>
      <w:spacing w:before="120" w:after="120" w:line="280" w:lineRule="atLeast"/>
      <w:jc w:val="both"/>
    </w:pPr>
    <w:rPr>
      <w:rFonts w:ascii="New York" w:hAnsi="New York"/>
      <w:sz w:val="24"/>
    </w:rPr>
  </w:style>
  <w:style w:type="paragraph" w:styleId="af">
    <w:name w:val="Body Text"/>
    <w:aliases w:val="bt"/>
    <w:basedOn w:val="a"/>
    <w:link w:val="af0"/>
    <w:rsid w:val="00EA69D4"/>
    <w:pPr>
      <w:spacing w:after="120"/>
      <w:jc w:val="both"/>
    </w:pPr>
    <w:rPr>
      <w:rFonts w:ascii="Times" w:hAnsi="Times"/>
      <w:szCs w:val="24"/>
    </w:rPr>
  </w:style>
  <w:style w:type="paragraph" w:styleId="26">
    <w:name w:val="Body Text 2"/>
    <w:basedOn w:val="a"/>
    <w:rsid w:val="00EA69D4"/>
    <w:pPr>
      <w:tabs>
        <w:tab w:val="left" w:pos="1985"/>
      </w:tabs>
      <w:spacing w:after="0"/>
      <w:jc w:val="both"/>
    </w:pPr>
    <w:rPr>
      <w:rFonts w:ascii="Arial" w:hAnsi="Arial"/>
      <w:sz w:val="22"/>
    </w:rPr>
  </w:style>
  <w:style w:type="character" w:customStyle="1" w:styleId="Heading1Char">
    <w:name w:val="Heading 1 Char"/>
    <w:rsid w:val="00EA69D4"/>
    <w:rPr>
      <w:rFonts w:ascii="Arial" w:hAnsi="Arial"/>
      <w:sz w:val="36"/>
      <w:lang w:val="en-GB" w:eastAsia="en-US" w:bidi="ar-SA"/>
    </w:rPr>
  </w:style>
  <w:style w:type="paragraph" w:customStyle="1" w:styleId="body">
    <w:name w:val="body"/>
    <w:basedOn w:val="a"/>
    <w:rsid w:val="00EA69D4"/>
    <w:pPr>
      <w:tabs>
        <w:tab w:val="left" w:pos="2160"/>
      </w:tabs>
      <w:spacing w:before="120" w:after="120" w:line="280" w:lineRule="atLeast"/>
      <w:jc w:val="both"/>
    </w:pPr>
    <w:rPr>
      <w:rFonts w:ascii="New York" w:hAnsi="New York"/>
      <w:sz w:val="24"/>
    </w:rPr>
  </w:style>
  <w:style w:type="table" w:styleId="af1">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列出段落,?? ??,?????,????,Lista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題 (文字)"/>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コメント文字列 (文字)"/>
    <w:link w:val="af4"/>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リスト段落 (文字)"/>
    <w:aliases w:val="- Bullets (文字),목록 단락 (文字),列出段落 (文字),?? ?? (文字),????? (文字),???? (文字),Lista1 (文字)"/>
    <w:link w:val="af9"/>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customStyle="1" w:styleId="5-11">
    <w:name w:val="グリッド (表) 5 濃色 - アクセント 1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フッター (文字)"/>
    <w:basedOn w:val="a0"/>
    <w:link w:val="aa"/>
    <w:rsid w:val="00CE5F5F"/>
    <w:rPr>
      <w:rFonts w:ascii="Arial" w:hAnsi="Arial"/>
      <w:b/>
      <w:i/>
      <w:noProof/>
      <w:sz w:val="18"/>
      <w:lang w:eastAsia="en-US"/>
    </w:rPr>
  </w:style>
  <w:style w:type="character" w:customStyle="1" w:styleId="ae">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d"/>
    <w:uiPriority w:val="99"/>
    <w:locked/>
    <w:rsid w:val="001C312D"/>
    <w:rPr>
      <w:rFonts w:ascii="Times New Roman" w:hAnsi="Times New Roman"/>
      <w:b/>
      <w:bCs/>
      <w:lang w:eastAsia="en-US"/>
    </w:rPr>
  </w:style>
  <w:style w:type="table" w:customStyle="1" w:styleId="13">
    <w:name w:val="表 (格子) 淡色1"/>
    <w:basedOn w:val="a1"/>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グリッド (表) 5 濃色 - アクセント 51"/>
    <w:basedOn w:val="a1"/>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グリッド (表) 5 濃色1"/>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グリッド (表) 4 - アクセント 21"/>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0">
    <w:name w:val="FollowedHyperlink"/>
    <w:basedOn w:val="a0"/>
    <w:semiHidden/>
    <w:unhideWhenUsed/>
    <w:rsid w:val="008441DC"/>
    <w:rPr>
      <w:color w:val="954F72" w:themeColor="followedHyperlink"/>
      <w:u w:val="single"/>
    </w:rPr>
  </w:style>
  <w:style w:type="table" w:customStyle="1" w:styleId="4-11">
    <w:name w:val="グリッド (表) 4 - アクセント 11"/>
    <w:basedOn w:val="a1"/>
    <w:uiPriority w:val="49"/>
    <w:rsid w:val="006333DE"/>
    <w:rPr>
      <w:rFonts w:asciiTheme="minorHAnsi"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locked/>
    <w:rsid w:val="00461CFE"/>
    <w:rPr>
      <w:rFonts w:ascii="Arial" w:hAnsi="Arial"/>
      <w:b/>
      <w:noProof/>
      <w:sz w:val="18"/>
      <w:lang w:eastAsia="en-US"/>
    </w:rPr>
  </w:style>
  <w:style w:type="character" w:customStyle="1" w:styleId="af7">
    <w:name w:val="コメント内容 (文字)"/>
    <w:basedOn w:val="af5"/>
    <w:link w:val="af6"/>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文字)"/>
    <w:aliases w:val="bt (文字)"/>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ＭＳ 明朝"/>
      <w:lang w:eastAsia="en-GB"/>
    </w:rPr>
  </w:style>
  <w:style w:type="character" w:customStyle="1" w:styleId="PLChar">
    <w:name w:val="PL Char"/>
    <w:link w:val="PL"/>
    <w:qFormat/>
    <w:rsid w:val="00AB75F2"/>
    <w:rPr>
      <w:rFonts w:ascii="Courier New" w:hAnsi="Courier New"/>
      <w:noProof/>
      <w:sz w:val="16"/>
      <w:lang w:eastAsia="en-US"/>
    </w:rPr>
  </w:style>
  <w:style w:type="paragraph" w:styleId="aff1">
    <w:name w:val="Plain Text"/>
    <w:basedOn w:val="a"/>
    <w:link w:val="aff2"/>
    <w:uiPriority w:val="99"/>
    <w:semiHidden/>
    <w:unhideWhenUsed/>
    <w:rsid w:val="00A909F7"/>
    <w:pPr>
      <w:overflowPunct/>
      <w:autoSpaceDE/>
      <w:autoSpaceDN/>
      <w:adjustRightInd/>
      <w:spacing w:after="0"/>
      <w:textAlignment w:val="auto"/>
    </w:pPr>
    <w:rPr>
      <w:rFonts w:ascii="Calibri" w:eastAsia="Gulim" w:hAnsi="Calibri" w:cs="Calibri"/>
      <w:sz w:val="22"/>
      <w:szCs w:val="22"/>
      <w:lang w:eastAsia="ko-KR"/>
    </w:rPr>
  </w:style>
  <w:style w:type="character" w:customStyle="1" w:styleId="aff2">
    <w:name w:val="書式なし (文字)"/>
    <w:basedOn w:val="a0"/>
    <w:link w:val="aff1"/>
    <w:uiPriority w:val="99"/>
    <w:semiHidden/>
    <w:rsid w:val="00A909F7"/>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061282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083858">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550184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49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7.jpg@01D43591.320FBFD0" TargetMode="External"/><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cid:image009.jpg@01D43591.320FBFD0"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image" Target="cid:image008.jpg@01D43591.320FBFD0" TargetMode="External"/><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0FB5A0D-7B2B-4D04-8EAE-C9E6F27B0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Harada Hiroki</dc:creator>
  <cp:keywords/>
  <cp:lastModifiedBy>Hidetoshi Suzuki 03</cp:lastModifiedBy>
  <cp:revision>9</cp:revision>
  <cp:lastPrinted>2017-03-24T16:57:00Z</cp:lastPrinted>
  <dcterms:created xsi:type="dcterms:W3CDTF">2018-08-22T07:25:00Z</dcterms:created>
  <dcterms:modified xsi:type="dcterms:W3CDTF">2018-08-22T15:46:00Z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1534893910</vt:lpwstr>
  </property>
  <property fmtid="{D5CDD505-2E9C-101B-9397-08002B2CF9AE}" pid="22" name="_2015_ms_pID_725343">
    <vt:lpwstr>(2)p9pXfXr/PrB4Of+oDYHS40a5NQOcdpDwjI49p7zrVHBOtYZLqL7hVDE0kH3fxuNnG60fJrY1
Hk7eYFx7osSvmqx9FPgj7qgZfIfa42to1J0slu8bRuGtfPad3w04vCXJdRHLGZ7i9e2Rvxx5
6vsMwNzfuln66IbLaybGqTU3QaBN3/8JWM2Ih9agDJg23xK6RxQN7cbHdgXR1271/uNNJL3a
eNRwe92hjkWY/6G0dZ</vt:lpwstr>
  </property>
  <property fmtid="{D5CDD505-2E9C-101B-9397-08002B2CF9AE}" pid="23" name="_2015_ms_pID_7253431">
    <vt:lpwstr>V+iIynUKtPld7j3zDo0ofomOJyjJ1OrSgSmLSu3K15EcUJDzD+RoKN
AP0J9q5qkB41a2qF25rhHy2+FsRX+rlT8xthUwjoNBuijzrEYp/SeyCLYThx2nhjFcJ8IvKL
m1UUtvE6tFW6JNbCUEL4mYdAo81DZIJ7Kd6hmtG5wT+Gk1y0hnP2A5+2jMULCToLQcWXasY6
u4rBoVHMmYDZLbw9</vt:lpwstr>
  </property>
</Properties>
</file>